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EF" w:rsidRPr="00DF54DD" w:rsidRDefault="00C130EF" w:rsidP="00C130EF">
      <w:pPr>
        <w:pStyle w:val="Normal"/>
        <w:spacing w:line="288" w:lineRule="auto"/>
        <w:ind w:firstLine="567"/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Лекція 7</w:t>
      </w:r>
    </w:p>
    <w:p w:rsidR="00C130EF" w:rsidRPr="00DF54DD" w:rsidRDefault="00C130EF" w:rsidP="00C130EF">
      <w:pPr>
        <w:pStyle w:val="Normal"/>
        <w:spacing w:line="288" w:lineRule="auto"/>
        <w:ind w:firstLine="567"/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Машини для розподілу кам'яних матеріалів</w:t>
      </w:r>
    </w:p>
    <w:p w:rsidR="00C130EF" w:rsidRPr="00DF54DD" w:rsidRDefault="00C130EF" w:rsidP="00C130EF">
      <w:pPr>
        <w:pStyle w:val="Normal"/>
        <w:spacing w:line="288" w:lineRule="auto"/>
        <w:ind w:firstLine="567"/>
        <w:jc w:val="center"/>
        <w:rPr>
          <w:sz w:val="28"/>
          <w:szCs w:val="28"/>
          <w:lang w:val="uk-UA"/>
        </w:rPr>
      </w:pPr>
    </w:p>
    <w:p w:rsidR="00C130EF" w:rsidRPr="00DF54DD" w:rsidRDefault="00C130EF" w:rsidP="00C130EF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Машини і обладнання для розподілу кам'яних матеріалів (щебеню, гравію, кам'яного дріб'язку) розрізняють по призначенню, конструкції і типові матері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лу, що розподіляється. Їх застосовують як при будівництві, так і при ремонті покрить. При будівництві доріг і аеродромів використовують високопродукт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 xml:space="preserve">вні самохідні </w:t>
      </w:r>
      <w:proofErr w:type="spellStart"/>
      <w:r w:rsidRPr="00DF54DD">
        <w:rPr>
          <w:sz w:val="28"/>
          <w:szCs w:val="28"/>
          <w:lang w:val="uk-UA"/>
        </w:rPr>
        <w:t>щебнерозподільники</w:t>
      </w:r>
      <w:proofErr w:type="spellEnd"/>
      <w:r w:rsidRPr="00DF54DD">
        <w:rPr>
          <w:sz w:val="28"/>
          <w:szCs w:val="28"/>
          <w:lang w:val="uk-UA"/>
        </w:rPr>
        <w:t>, змонтовані на спеціальному колісному або гусеничному шасі. При проведенні ремонтних робіт або буді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>ництві невеликих об'єктів широке застосування знайшли начіпні і причіпні розподільні м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шини. Начіпне розподільне обладнання, що складається з бункера з дозуючим пр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строєм, навішують на задній борт кузова автомобіля-самоскида або монтують на базі легкого колі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ного трактора. Причіпні машини для розподілу кам'яних матеріалів по типі ходової частини розділяють на пневмоколісні і повзункові (на полозах). Причіпні машини призначені для роботи з автомобілями, тягач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ми, автогрейдерами і колісними тракторами.</w:t>
      </w:r>
    </w:p>
    <w:p w:rsidR="00C130EF" w:rsidRPr="00DF54DD" w:rsidRDefault="00C130EF" w:rsidP="00C130EF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У пристрої і принципі дії різних типів розподільного обладнання немає принципових розходжень. Матеріал із транспортних засобів надходить у пр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йомний бункер, з якого сам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пливом або спеціальним живильником подається в розподільний пристрій і рівномірно розподіляється по поверхні земляної пол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тнини.</w:t>
      </w:r>
    </w:p>
    <w:p w:rsidR="00C130EF" w:rsidRPr="00DF54DD" w:rsidRDefault="00C130EF" w:rsidP="00C130EF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Самохідний розподільник щебеню і гравію гусеничного типу (рисунок 17) являє собою машину, до рами якої шарнірно прикріплена рама робочого устаткування – прийомного бункера, робочих органів, що розподіляють і ущільнюють. Рама робочого устаткування, як пр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вило, розташована в передній частині машини. На рамі встановлений бункер трапецієподібного перетину, що зварений з листового металу. З бункера матеріал самопливом розподіляється по поверхні основи, причому товщина шару, що укладається, визначається положе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ням дозуючих заслінок бункера. Безпосередньо перед бункером на рамі робоч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го устаткування розташовані робочі органи, що ущільнюють: брус, що розрі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нює, і </w:t>
      </w:r>
      <w:proofErr w:type="spellStart"/>
      <w:r w:rsidRPr="00DF54DD">
        <w:rPr>
          <w:sz w:val="28"/>
          <w:szCs w:val="28"/>
          <w:lang w:val="uk-UA"/>
        </w:rPr>
        <w:t>вібропліти</w:t>
      </w:r>
      <w:proofErr w:type="spellEnd"/>
      <w:r w:rsidRPr="00DF54DD">
        <w:rPr>
          <w:sz w:val="28"/>
          <w:szCs w:val="28"/>
          <w:lang w:val="uk-UA"/>
        </w:rPr>
        <w:t xml:space="preserve">. Привод </w:t>
      </w:r>
      <w:proofErr w:type="spellStart"/>
      <w:r w:rsidRPr="00DF54DD">
        <w:rPr>
          <w:sz w:val="28"/>
          <w:szCs w:val="28"/>
          <w:lang w:val="uk-UA"/>
        </w:rPr>
        <w:t>вібропліт</w:t>
      </w:r>
      <w:proofErr w:type="spellEnd"/>
      <w:r w:rsidRPr="00DF54DD">
        <w:rPr>
          <w:sz w:val="28"/>
          <w:szCs w:val="28"/>
          <w:lang w:val="uk-UA"/>
        </w:rPr>
        <w:t xml:space="preserve"> здійснюється від двигуна машини через механічну трансмісію.</w:t>
      </w:r>
    </w:p>
    <w:p w:rsidR="00C130EF" w:rsidRPr="00DF54DD" w:rsidRDefault="00C130EF" w:rsidP="00C130EF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4267200" cy="1638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0EF" w:rsidRPr="00DF54DD" w:rsidRDefault="00C130EF" w:rsidP="00C130EF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1 –</w:t>
      </w:r>
      <w:r w:rsidRPr="00DF54DD">
        <w:rPr>
          <w:sz w:val="28"/>
          <w:szCs w:val="28"/>
          <w:lang w:val="uk-UA"/>
        </w:rPr>
        <w:t xml:space="preserve"> трап; </w:t>
      </w:r>
      <w:r w:rsidRPr="00DF54DD">
        <w:rPr>
          <w:i/>
          <w:sz w:val="28"/>
          <w:szCs w:val="28"/>
          <w:lang w:val="uk-UA"/>
        </w:rPr>
        <w:t>2</w:t>
      </w:r>
      <w:r w:rsidRPr="00DF54DD">
        <w:rPr>
          <w:sz w:val="28"/>
          <w:szCs w:val="28"/>
          <w:lang w:val="uk-UA"/>
        </w:rPr>
        <w:t xml:space="preserve"> – настил: </w:t>
      </w:r>
      <w:r w:rsidRPr="00DF54DD">
        <w:rPr>
          <w:i/>
          <w:sz w:val="28"/>
          <w:szCs w:val="28"/>
          <w:lang w:val="uk-UA"/>
        </w:rPr>
        <w:t>3 –</w:t>
      </w:r>
      <w:r w:rsidRPr="00DF54DD">
        <w:rPr>
          <w:sz w:val="28"/>
          <w:szCs w:val="28"/>
          <w:lang w:val="uk-UA"/>
        </w:rPr>
        <w:t xml:space="preserve"> брус, що розрівнює</w:t>
      </w:r>
      <w:r w:rsidRPr="00DF54DD">
        <w:rPr>
          <w:i/>
          <w:sz w:val="28"/>
          <w:szCs w:val="28"/>
          <w:lang w:val="uk-UA"/>
        </w:rPr>
        <w:t>; 4</w:t>
      </w:r>
      <w:r w:rsidRPr="00DF54DD">
        <w:rPr>
          <w:sz w:val="28"/>
          <w:szCs w:val="28"/>
          <w:lang w:val="uk-UA"/>
        </w:rPr>
        <w:t xml:space="preserve"> – прийомний бункер</w:t>
      </w:r>
      <w:r w:rsidRPr="00DF54DD">
        <w:rPr>
          <w:i/>
          <w:sz w:val="28"/>
          <w:szCs w:val="28"/>
          <w:lang w:val="uk-UA"/>
        </w:rPr>
        <w:t>; 5</w:t>
      </w:r>
      <w:r w:rsidRPr="00DF54DD">
        <w:rPr>
          <w:sz w:val="28"/>
          <w:szCs w:val="28"/>
          <w:lang w:val="uk-UA"/>
        </w:rPr>
        <w:t xml:space="preserve"> – відвал</w:t>
      </w:r>
      <w:r w:rsidRPr="00DF54DD">
        <w:rPr>
          <w:i/>
          <w:sz w:val="28"/>
          <w:szCs w:val="28"/>
          <w:lang w:val="uk-UA"/>
        </w:rPr>
        <w:t>;</w:t>
      </w:r>
      <w:r w:rsidRPr="00DF54DD">
        <w:rPr>
          <w:sz w:val="28"/>
          <w:szCs w:val="28"/>
          <w:lang w:val="uk-UA"/>
        </w:rPr>
        <w:t xml:space="preserve"> </w:t>
      </w:r>
      <w:r w:rsidRPr="00C130EF">
        <w:rPr>
          <w:sz w:val="28"/>
          <w:szCs w:val="28"/>
        </w:rPr>
        <w:br/>
      </w:r>
      <w:r w:rsidRPr="00DF54DD">
        <w:rPr>
          <w:sz w:val="28"/>
          <w:szCs w:val="28"/>
          <w:lang w:val="uk-UA"/>
        </w:rPr>
        <w:t>6 – гусени</w:t>
      </w:r>
      <w:r w:rsidRPr="00DF54DD">
        <w:rPr>
          <w:sz w:val="28"/>
          <w:szCs w:val="28"/>
          <w:lang w:val="uk-UA"/>
        </w:rPr>
        <w:t>ч</w:t>
      </w:r>
      <w:r w:rsidRPr="00DF54DD">
        <w:rPr>
          <w:sz w:val="28"/>
          <w:szCs w:val="28"/>
          <w:lang w:val="uk-UA"/>
        </w:rPr>
        <w:t>ний рушій</w:t>
      </w:r>
    </w:p>
    <w:p w:rsidR="00C130EF" w:rsidRPr="00C130EF" w:rsidRDefault="00C130EF" w:rsidP="00C130EF">
      <w:pPr>
        <w:pStyle w:val="Normal"/>
        <w:spacing w:line="288" w:lineRule="auto"/>
        <w:jc w:val="center"/>
        <w:rPr>
          <w:b/>
          <w:i/>
          <w:sz w:val="28"/>
          <w:szCs w:val="28"/>
          <w:lang w:val="uk-UA"/>
        </w:rPr>
      </w:pPr>
      <w:r w:rsidRPr="00C130EF">
        <w:rPr>
          <w:b/>
          <w:i/>
          <w:sz w:val="28"/>
          <w:szCs w:val="28"/>
          <w:lang w:val="uk-UA"/>
        </w:rPr>
        <w:t>Рисунок 17 – Самохідний розподільник кам'яних матеріалів</w:t>
      </w:r>
    </w:p>
    <w:p w:rsidR="00C130EF" w:rsidRPr="00DF54DD" w:rsidRDefault="00C130EF" w:rsidP="00C130EF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C130EF" w:rsidRPr="00DF54DD" w:rsidRDefault="00C130EF" w:rsidP="00C130EF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Бункер завантажується з автомобіля-самоскида. При фронтальному завантаженні бункера самоскид в'їжджає по спеціальних трапах на поміст, що знаходиться в передній частині машини. У цьому випадку розподільник потрібно зупинити. Існують варіанти розподільників із фронтальним або бічним завантаженням, що забезпечують наповнення бункера без зупи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ки машини.</w:t>
      </w:r>
    </w:p>
    <w:p w:rsidR="00C130EF" w:rsidRPr="00DF54DD" w:rsidRDefault="00C130EF" w:rsidP="00C130EF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Для розподілу кам'яних матеріалів, попередньо оброблених бітумом, вик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ристовують самохідні пневмоколісні розподільники, оснащені нагрівальним пристроєм. Прийомний бункер такої машини, для зменшення тепловіддачі, 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блять у виді металевої шухляди з подві</w:t>
      </w:r>
      <w:r w:rsidRPr="00DF54DD">
        <w:rPr>
          <w:sz w:val="28"/>
          <w:szCs w:val="28"/>
          <w:lang w:val="uk-UA"/>
        </w:rPr>
        <w:t>й</w:t>
      </w:r>
      <w:r w:rsidRPr="00DF54DD">
        <w:rPr>
          <w:sz w:val="28"/>
          <w:szCs w:val="28"/>
          <w:lang w:val="uk-UA"/>
        </w:rPr>
        <w:t>ними стінками, між якими проходять гази, що відробили, від двигуна. Для того щоб не допустити створення з кам'</w:t>
      </w:r>
      <w:r w:rsidRPr="00DF54DD">
        <w:rPr>
          <w:sz w:val="28"/>
          <w:szCs w:val="28"/>
          <w:lang w:val="uk-UA"/>
        </w:rPr>
        <w:t>я</w:t>
      </w:r>
      <w:r w:rsidRPr="00DF54DD">
        <w:rPr>
          <w:sz w:val="28"/>
          <w:szCs w:val="28"/>
          <w:lang w:val="uk-UA"/>
        </w:rPr>
        <w:t xml:space="preserve">ного матеріалу і матеріалу, що в'яже, монолітного кома, усередині бункера встановлений механічний </w:t>
      </w:r>
      <w:proofErr w:type="spellStart"/>
      <w:r w:rsidRPr="00DF54DD">
        <w:rPr>
          <w:sz w:val="28"/>
          <w:szCs w:val="28"/>
          <w:lang w:val="uk-UA"/>
        </w:rPr>
        <w:t>ворушитель</w:t>
      </w:r>
      <w:proofErr w:type="spellEnd"/>
      <w:r w:rsidRPr="00DF54DD">
        <w:rPr>
          <w:sz w:val="28"/>
          <w:szCs w:val="28"/>
          <w:lang w:val="uk-UA"/>
        </w:rPr>
        <w:t xml:space="preserve"> із приводом, що відключається. Кам'яні матеріали, оброблені бітумом, розподіляють примусовим способом за допом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гою встановленого в нижній частині бункера шнека з індивідуальним реверс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 xml:space="preserve">вним приводом. Матеріал дозується металевим </w:t>
      </w:r>
      <w:proofErr w:type="spellStart"/>
      <w:r w:rsidRPr="00DF54DD">
        <w:rPr>
          <w:sz w:val="28"/>
          <w:szCs w:val="28"/>
          <w:lang w:val="uk-UA"/>
        </w:rPr>
        <w:t>ячеістим</w:t>
      </w:r>
      <w:proofErr w:type="spellEnd"/>
      <w:r w:rsidRPr="00DF54DD">
        <w:rPr>
          <w:sz w:val="28"/>
          <w:szCs w:val="28"/>
          <w:lang w:val="uk-UA"/>
        </w:rPr>
        <w:t xml:space="preserve"> барабаном. Привод робочих органів розподільника кам'яних матері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лів, оброблених бітумом, також здійснюється від осн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вного двигуна машини. Момент від двигуна до робочих органів передається  гідромеханічною трансмісією, що забезпечує пла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>ну зміну частоти і напрямку обертання елементів робочого устаткування без зміни режиму 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боти двигуна.</w:t>
      </w:r>
    </w:p>
    <w:p w:rsidR="00C130EF" w:rsidRPr="00DF54DD" w:rsidRDefault="00C130EF" w:rsidP="00C130EF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У число машин для розподілу кам'яних матеріалів входять також розпод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льники кам'яного дріб'язку (розміром 5-</w:t>
      </w:r>
      <w:smartTag w:uri="urn:schemas-microsoft-com:office:smarttags" w:element="metricconverter">
        <w:smartTagPr>
          <w:attr w:name="ProductID" w:val="15 мм"/>
        </w:smartTagPr>
        <w:r w:rsidRPr="00DF54DD">
          <w:rPr>
            <w:sz w:val="28"/>
            <w:szCs w:val="28"/>
            <w:lang w:val="uk-UA"/>
          </w:rPr>
          <w:t>15 мм</w:t>
        </w:r>
      </w:smartTag>
      <w:r w:rsidRPr="00DF54DD">
        <w:rPr>
          <w:sz w:val="28"/>
          <w:szCs w:val="28"/>
          <w:lang w:val="uk-UA"/>
        </w:rPr>
        <w:t>), що застосовуються при буді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>ництві і ремонті щебеневих шарів твердих покрить, а також при поверхневій обробці покрить. Через вузьку спеціаліз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цію виконуваних робіт устаткування розподільника кам'яного дріб'язку, як правило, роблять змінного типу. Розпод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льники навішують на автомобільні і тракторні шасі, тягачі або автонавантаж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вачі. Крім того, вітчизняною промисловістю випускаються самохідні розподільн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ки колісного типу (рисунок 18).</w:t>
      </w:r>
    </w:p>
    <w:p w:rsidR="00C130EF" w:rsidRPr="00DF54DD" w:rsidRDefault="00C130EF" w:rsidP="00C130EF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Розподільник кам'яного дріб'язку має два бункери: прийомний </w:t>
      </w:r>
      <w:r w:rsidRPr="00DF54DD">
        <w:rPr>
          <w:i/>
          <w:sz w:val="28"/>
          <w:szCs w:val="28"/>
          <w:lang w:val="uk-UA"/>
        </w:rPr>
        <w:t xml:space="preserve">8, </w:t>
      </w:r>
      <w:r w:rsidRPr="00DF54DD">
        <w:rPr>
          <w:sz w:val="28"/>
          <w:szCs w:val="28"/>
          <w:lang w:val="uk-UA"/>
        </w:rPr>
        <w:t>розташ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ваний у задній частині машини, і розподільний 2, установлений попереду. А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>томобіль-самоскид або навантажувач в'їжджає на спеціальний навантажувал</w:t>
      </w:r>
      <w:r w:rsidRPr="00DF54DD">
        <w:rPr>
          <w:sz w:val="28"/>
          <w:szCs w:val="28"/>
          <w:lang w:val="uk-UA"/>
        </w:rPr>
        <w:t>ь</w:t>
      </w:r>
      <w:r w:rsidRPr="00DF54DD">
        <w:rPr>
          <w:sz w:val="28"/>
          <w:szCs w:val="28"/>
          <w:lang w:val="uk-UA"/>
        </w:rPr>
        <w:t>ний місток, шарнірно закріплений на рамі прийомного бункера, і наповняє бу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 xml:space="preserve">кер кам'яним дріб'язком. З прийомного бункера скребковим конвеєром </w:t>
      </w:r>
      <w:r w:rsidRPr="00DF54DD">
        <w:rPr>
          <w:i/>
          <w:sz w:val="28"/>
          <w:szCs w:val="28"/>
          <w:lang w:val="uk-UA"/>
        </w:rPr>
        <w:t>4</w:t>
      </w:r>
      <w:r w:rsidRPr="00DF54DD">
        <w:rPr>
          <w:sz w:val="28"/>
          <w:szCs w:val="28"/>
          <w:lang w:val="uk-UA"/>
        </w:rPr>
        <w:t xml:space="preserve"> мат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ріал подається в передній бункер, у як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му встановлений шнек, що розподіляє матеріал рівномірно по всій ширині оброблюваної смуги. Товщина шару мат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ріалу регулюється дозатором барабанного типу. Привод устаткування здійснюється від ходового двиг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на машини.</w:t>
      </w:r>
    </w:p>
    <w:p w:rsidR="00C130EF" w:rsidRPr="00DF54DD" w:rsidRDefault="00C130EF" w:rsidP="00C130EF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Для роботи в зимовий час як змінне устаткування машина оснащена наві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 xml:space="preserve">ним </w:t>
      </w:r>
      <w:proofErr w:type="spellStart"/>
      <w:r w:rsidRPr="00DF54DD">
        <w:rPr>
          <w:sz w:val="28"/>
          <w:szCs w:val="28"/>
          <w:lang w:val="uk-UA"/>
        </w:rPr>
        <w:t>піскорозкидувачем</w:t>
      </w:r>
      <w:proofErr w:type="spellEnd"/>
      <w:r w:rsidRPr="00DF54DD">
        <w:rPr>
          <w:sz w:val="28"/>
          <w:szCs w:val="28"/>
          <w:lang w:val="uk-UA"/>
        </w:rPr>
        <w:t xml:space="preserve"> 1</w:t>
      </w:r>
      <w:r w:rsidRPr="00DF54DD">
        <w:rPr>
          <w:i/>
          <w:sz w:val="28"/>
          <w:szCs w:val="28"/>
          <w:lang w:val="uk-UA"/>
        </w:rPr>
        <w:t>,</w:t>
      </w:r>
      <w:r w:rsidRPr="00DF54DD">
        <w:rPr>
          <w:sz w:val="28"/>
          <w:szCs w:val="28"/>
          <w:lang w:val="uk-UA"/>
        </w:rPr>
        <w:t xml:space="preserve"> застосовуваним для боротьби з ожеледдю. </w:t>
      </w:r>
      <w:proofErr w:type="spellStart"/>
      <w:r w:rsidRPr="00DF54DD">
        <w:rPr>
          <w:sz w:val="28"/>
          <w:szCs w:val="28"/>
          <w:lang w:val="uk-UA"/>
        </w:rPr>
        <w:t>Піскоро</w:t>
      </w:r>
      <w:r w:rsidRPr="00DF54DD">
        <w:rPr>
          <w:sz w:val="28"/>
          <w:szCs w:val="28"/>
          <w:lang w:val="uk-UA"/>
        </w:rPr>
        <w:t>з</w:t>
      </w:r>
      <w:r w:rsidRPr="00DF54DD">
        <w:rPr>
          <w:sz w:val="28"/>
          <w:szCs w:val="28"/>
          <w:lang w:val="uk-UA"/>
        </w:rPr>
        <w:t>кидувач</w:t>
      </w:r>
      <w:proofErr w:type="spellEnd"/>
      <w:r w:rsidRPr="00DF54DD">
        <w:rPr>
          <w:sz w:val="28"/>
          <w:szCs w:val="28"/>
          <w:lang w:val="uk-UA"/>
        </w:rPr>
        <w:t xml:space="preserve"> установлюють замість ро</w:t>
      </w:r>
      <w:r w:rsidRPr="00DF54DD">
        <w:rPr>
          <w:sz w:val="28"/>
          <w:szCs w:val="28"/>
          <w:lang w:val="uk-UA"/>
        </w:rPr>
        <w:t>з</w:t>
      </w:r>
      <w:r w:rsidRPr="00DF54DD">
        <w:rPr>
          <w:sz w:val="28"/>
          <w:szCs w:val="28"/>
          <w:lang w:val="uk-UA"/>
        </w:rPr>
        <w:t>подільного бункера кам'яного дріб'язку.</w:t>
      </w:r>
    </w:p>
    <w:p w:rsidR="00C130EF" w:rsidRPr="00DF54DD" w:rsidRDefault="00C130EF" w:rsidP="00C130EF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lastRenderedPageBreak/>
        <w:t>Продуктивність машин для розподілу кам'яних матеріалів залежить від швидкості переміщення, місткості бункера, а також від способу організації 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біт. У залежності від способу організації робіт і конструкції розподільники м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жна використовувати як машини циклічної або безперервної дії. При наповне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ні бункера без зупинки розподільник працює як м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шина безперервної дії, при необхідності зупинки для завантаження – це машина циклічної дії.</w:t>
      </w:r>
    </w:p>
    <w:p w:rsidR="00C130EF" w:rsidRPr="00DF54DD" w:rsidRDefault="00C130EF" w:rsidP="00C130EF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У першому випадку продуктивність</w:t>
      </w:r>
      <w:r w:rsidRPr="00DF54DD">
        <w:rPr>
          <w:b/>
          <w:sz w:val="28"/>
          <w:szCs w:val="28"/>
          <w:lang w:val="uk-UA"/>
        </w:rPr>
        <w:t xml:space="preserve"> (</w:t>
      </w:r>
      <w:r w:rsidRPr="00DF54DD">
        <w:rPr>
          <w:sz w:val="28"/>
          <w:szCs w:val="28"/>
          <w:lang w:val="uk-UA"/>
        </w:rPr>
        <w:t>м</w:t>
      </w:r>
      <w:r w:rsidRPr="00DF54DD">
        <w:rPr>
          <w:sz w:val="28"/>
          <w:szCs w:val="28"/>
          <w:vertAlign w:val="superscript"/>
          <w:lang w:val="uk-UA"/>
        </w:rPr>
        <w:t>3</w:t>
      </w:r>
      <w:r w:rsidRPr="00DF54DD">
        <w:rPr>
          <w:sz w:val="28"/>
          <w:szCs w:val="28"/>
          <w:lang w:val="uk-UA"/>
        </w:rPr>
        <w:t>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>):</w:t>
      </w:r>
    </w:p>
    <w:p w:rsidR="00C130EF" w:rsidRPr="00DF54DD" w:rsidRDefault="00C130EF" w:rsidP="00C130EF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C130EF" w:rsidRPr="00DF54DD" w:rsidRDefault="00C130EF" w:rsidP="00C130EF">
      <w:pPr>
        <w:pStyle w:val="Normal"/>
        <w:tabs>
          <w:tab w:val="left" w:pos="4253"/>
          <w:tab w:val="left" w:pos="8789"/>
        </w:tabs>
        <w:spacing w:line="288" w:lineRule="auto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ab/>
      </w:r>
      <w:r w:rsidRPr="00DF54DD">
        <w:rPr>
          <w:position w:val="-12"/>
          <w:sz w:val="28"/>
          <w:szCs w:val="28"/>
          <w:lang w:val="uk-UA"/>
        </w:rPr>
        <w:object w:dxaOrig="135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8.75pt" o:ole="" fillcolor="window">
            <v:imagedata r:id="rId6" o:title=""/>
          </v:shape>
          <o:OLEObject Type="Embed" ProgID="Equation.3" ShapeID="_x0000_i1025" DrawAspect="Content" ObjectID="_1672827764" r:id="rId7"/>
        </w:object>
      </w:r>
      <w:r w:rsidRPr="00DF54DD">
        <w:rPr>
          <w:sz w:val="28"/>
          <w:szCs w:val="28"/>
          <w:lang w:val="uk-UA"/>
        </w:rPr>
        <w:t>,</w:t>
      </w:r>
      <w:r w:rsidRPr="00DF54DD">
        <w:rPr>
          <w:sz w:val="28"/>
          <w:szCs w:val="28"/>
          <w:lang w:val="uk-UA"/>
        </w:rPr>
        <w:tab/>
        <w:t>(20)</w:t>
      </w:r>
    </w:p>
    <w:p w:rsidR="00C130EF" w:rsidRPr="00DF54DD" w:rsidRDefault="00C130EF" w:rsidP="00C130EF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C130EF" w:rsidRPr="00DF54DD" w:rsidRDefault="00C130EF" w:rsidP="00C130EF">
      <w:pPr>
        <w:pStyle w:val="FR1"/>
        <w:spacing w:before="0" w:line="288" w:lineRule="auto"/>
        <w:ind w:left="0" w:firstLine="567"/>
        <w:jc w:val="both"/>
        <w:rPr>
          <w:rFonts w:ascii="Times New Roman" w:hAnsi="Times New Roman"/>
          <w:i w:val="0"/>
          <w:sz w:val="28"/>
          <w:szCs w:val="28"/>
          <w:lang w:val="uk-UA"/>
        </w:rPr>
      </w:pPr>
      <w:r w:rsidRPr="00DF54DD">
        <w:rPr>
          <w:rFonts w:ascii="Times New Roman" w:hAnsi="Times New Roman"/>
          <w:i w:val="0"/>
          <w:sz w:val="28"/>
          <w:szCs w:val="28"/>
          <w:lang w:val="uk-UA"/>
        </w:rPr>
        <w:t xml:space="preserve">де </w:t>
      </w:r>
      <w:r w:rsidRPr="00DF54DD">
        <w:rPr>
          <w:rFonts w:ascii="Times New Roman" w:hAnsi="Times New Roman"/>
          <w:sz w:val="28"/>
          <w:szCs w:val="28"/>
          <w:lang w:val="uk-UA"/>
        </w:rPr>
        <w:t>В</w:t>
      </w:r>
      <w:r w:rsidRPr="00DF54DD">
        <w:rPr>
          <w:rFonts w:ascii="Times New Roman" w:hAnsi="Times New Roman"/>
          <w:i w:val="0"/>
          <w:sz w:val="28"/>
          <w:szCs w:val="28"/>
          <w:lang w:val="uk-UA"/>
        </w:rPr>
        <w:t xml:space="preserve"> – ширина оброблюваної смуги, м; </w:t>
      </w:r>
      <w:r w:rsidRPr="00DF54DD">
        <w:rPr>
          <w:rFonts w:ascii="Times New Roman" w:hAnsi="Times New Roman"/>
          <w:sz w:val="28"/>
          <w:szCs w:val="28"/>
          <w:lang w:val="uk-UA"/>
        </w:rPr>
        <w:t>В</w:t>
      </w:r>
      <w:r w:rsidRPr="00DF54DD">
        <w:rPr>
          <w:rFonts w:ascii="Times New Roman" w:hAnsi="Times New Roman"/>
          <w:i w:val="0"/>
          <w:sz w:val="28"/>
          <w:szCs w:val="28"/>
          <w:lang w:val="uk-UA"/>
        </w:rPr>
        <w:t xml:space="preserve"> = 2,50-</w:t>
      </w:r>
      <w:smartTag w:uri="urn:schemas-microsoft-com:office:smarttags" w:element="metricconverter">
        <w:smartTagPr>
          <w:attr w:name="ProductID" w:val="3,75 м"/>
        </w:smartTagPr>
        <w:r w:rsidRPr="00DF54DD">
          <w:rPr>
            <w:rFonts w:ascii="Times New Roman" w:hAnsi="Times New Roman"/>
            <w:i w:val="0"/>
            <w:sz w:val="28"/>
            <w:szCs w:val="28"/>
            <w:lang w:val="uk-UA"/>
          </w:rPr>
          <w:t>3,75 м</w:t>
        </w:r>
      </w:smartTag>
      <w:r w:rsidRPr="00DF54DD">
        <w:rPr>
          <w:rFonts w:ascii="Times New Roman" w:hAnsi="Times New Roman"/>
          <w:i w:val="0"/>
          <w:sz w:val="28"/>
          <w:szCs w:val="28"/>
          <w:lang w:val="uk-UA"/>
        </w:rPr>
        <w:t>;</w:t>
      </w:r>
    </w:p>
    <w:p w:rsidR="00C130EF" w:rsidRPr="00DF54DD" w:rsidRDefault="00C130EF" w:rsidP="00C130EF">
      <w:pPr>
        <w:pStyle w:val="FR1"/>
        <w:spacing w:before="0" w:line="288" w:lineRule="auto"/>
        <w:ind w:left="0" w:firstLine="851"/>
        <w:jc w:val="both"/>
        <w:rPr>
          <w:rFonts w:ascii="Times New Roman" w:hAnsi="Times New Roman"/>
          <w:i w:val="0"/>
          <w:sz w:val="28"/>
          <w:szCs w:val="28"/>
          <w:lang w:val="uk-UA"/>
        </w:rPr>
      </w:pPr>
      <w:r w:rsidRPr="00DF54DD">
        <w:rPr>
          <w:rFonts w:ascii="Times New Roman" w:hAnsi="Times New Roman"/>
          <w:i w:val="0"/>
          <w:sz w:val="28"/>
          <w:szCs w:val="28"/>
          <w:lang w:val="uk-UA"/>
        </w:rPr>
        <w:sym w:font="Symbol" w:char="F075"/>
      </w:r>
      <w:r w:rsidRPr="00DF54DD">
        <w:rPr>
          <w:rFonts w:ascii="Times New Roman" w:hAnsi="Times New Roman"/>
          <w:i w:val="0"/>
          <w:sz w:val="28"/>
          <w:szCs w:val="28"/>
          <w:lang w:val="uk-UA"/>
        </w:rPr>
        <w:t xml:space="preserve"> – робоча швидкість машини, м/</w:t>
      </w:r>
      <w:proofErr w:type="spellStart"/>
      <w:r w:rsidRPr="00DF54DD">
        <w:rPr>
          <w:rFonts w:ascii="Times New Roman" w:hAnsi="Times New Roman"/>
          <w:i w:val="0"/>
          <w:sz w:val="28"/>
          <w:szCs w:val="28"/>
          <w:lang w:val="uk-UA"/>
        </w:rPr>
        <w:t>год</w:t>
      </w:r>
      <w:proofErr w:type="spellEnd"/>
      <w:r w:rsidRPr="00DF54DD">
        <w:rPr>
          <w:rFonts w:ascii="Times New Roman" w:hAnsi="Times New Roman"/>
          <w:i w:val="0"/>
          <w:sz w:val="28"/>
          <w:szCs w:val="28"/>
          <w:lang w:val="uk-UA"/>
        </w:rPr>
        <w:t xml:space="preserve">; </w:t>
      </w:r>
      <w:r w:rsidRPr="00DF54DD">
        <w:rPr>
          <w:rFonts w:ascii="Times New Roman" w:hAnsi="Times New Roman"/>
          <w:i w:val="0"/>
          <w:sz w:val="28"/>
          <w:szCs w:val="28"/>
          <w:lang w:val="uk-UA"/>
        </w:rPr>
        <w:sym w:font="Symbol" w:char="F075"/>
      </w:r>
      <w:r w:rsidRPr="00DF54DD">
        <w:rPr>
          <w:rFonts w:ascii="Times New Roman" w:hAnsi="Times New Roman"/>
          <w:i w:val="0"/>
          <w:sz w:val="28"/>
          <w:szCs w:val="28"/>
          <w:lang w:val="uk-UA"/>
        </w:rPr>
        <w:t xml:space="preserve"> == 46–21 000 м/</w:t>
      </w:r>
      <w:proofErr w:type="spellStart"/>
      <w:r w:rsidRPr="00DF54DD">
        <w:rPr>
          <w:rFonts w:ascii="Times New Roman" w:hAnsi="Times New Roman"/>
          <w:i w:val="0"/>
          <w:sz w:val="28"/>
          <w:szCs w:val="28"/>
          <w:lang w:val="uk-UA"/>
        </w:rPr>
        <w:t>год</w:t>
      </w:r>
      <w:proofErr w:type="spellEnd"/>
      <w:r w:rsidRPr="00DF54DD">
        <w:rPr>
          <w:rFonts w:ascii="Times New Roman" w:hAnsi="Times New Roman"/>
          <w:i w:val="0"/>
          <w:sz w:val="28"/>
          <w:szCs w:val="28"/>
          <w:lang w:val="uk-UA"/>
        </w:rPr>
        <w:t>;</w:t>
      </w:r>
    </w:p>
    <w:p w:rsidR="00C130EF" w:rsidRPr="00DF54DD" w:rsidRDefault="00C130EF" w:rsidP="00C130EF">
      <w:pPr>
        <w:pStyle w:val="FR1"/>
        <w:spacing w:before="0" w:line="288" w:lineRule="auto"/>
        <w:ind w:left="0" w:firstLine="851"/>
        <w:jc w:val="both"/>
        <w:rPr>
          <w:rFonts w:ascii="Times New Roman" w:hAnsi="Times New Roman"/>
          <w:i w:val="0"/>
          <w:sz w:val="28"/>
          <w:szCs w:val="28"/>
          <w:lang w:val="uk-UA"/>
        </w:rPr>
      </w:pPr>
      <w:r w:rsidRPr="00DF54DD">
        <w:rPr>
          <w:rFonts w:ascii="Times New Roman" w:hAnsi="Times New Roman"/>
          <w:sz w:val="28"/>
          <w:szCs w:val="28"/>
          <w:lang w:val="uk-UA"/>
        </w:rPr>
        <w:t>h</w:t>
      </w:r>
      <w:r w:rsidRPr="00DF54DD">
        <w:rPr>
          <w:rFonts w:ascii="Times New Roman" w:hAnsi="Times New Roman"/>
          <w:i w:val="0"/>
          <w:sz w:val="28"/>
          <w:szCs w:val="28"/>
          <w:lang w:val="uk-UA"/>
        </w:rPr>
        <w:t xml:space="preserve"> – товщина шару матеріалу, що розподіляється, м; </w:t>
      </w:r>
      <w:r w:rsidRPr="00DF54DD">
        <w:rPr>
          <w:rFonts w:ascii="Times New Roman" w:hAnsi="Times New Roman"/>
          <w:sz w:val="28"/>
          <w:szCs w:val="28"/>
          <w:lang w:val="uk-UA"/>
        </w:rPr>
        <w:t>h</w:t>
      </w:r>
      <w:r w:rsidRPr="00DF54DD">
        <w:rPr>
          <w:rFonts w:ascii="Times New Roman" w:hAnsi="Times New Roman"/>
          <w:i w:val="0"/>
          <w:sz w:val="28"/>
          <w:szCs w:val="28"/>
          <w:lang w:val="uk-UA"/>
        </w:rPr>
        <w:t xml:space="preserve"> = 0,04-</w:t>
      </w:r>
      <w:smartTag w:uri="urn:schemas-microsoft-com:office:smarttags" w:element="metricconverter">
        <w:smartTagPr>
          <w:attr w:name="ProductID" w:val="0,2 м"/>
        </w:smartTagPr>
        <w:r w:rsidRPr="00DF54DD">
          <w:rPr>
            <w:rFonts w:ascii="Times New Roman" w:hAnsi="Times New Roman"/>
            <w:i w:val="0"/>
            <w:sz w:val="28"/>
            <w:szCs w:val="28"/>
            <w:lang w:val="uk-UA"/>
          </w:rPr>
          <w:t>0,2 м</w:t>
        </w:r>
      </w:smartTag>
      <w:r w:rsidRPr="00DF54DD">
        <w:rPr>
          <w:rFonts w:ascii="Times New Roman" w:hAnsi="Times New Roman"/>
          <w:i w:val="0"/>
          <w:sz w:val="28"/>
          <w:szCs w:val="28"/>
          <w:lang w:val="uk-UA"/>
        </w:rPr>
        <w:t>;</w:t>
      </w:r>
    </w:p>
    <w:p w:rsidR="00C130EF" w:rsidRPr="00DF54DD" w:rsidRDefault="00C130EF" w:rsidP="00C130EF">
      <w:pPr>
        <w:pStyle w:val="FR1"/>
        <w:spacing w:before="0" w:line="288" w:lineRule="auto"/>
        <w:ind w:left="0" w:firstLine="851"/>
        <w:jc w:val="both"/>
        <w:rPr>
          <w:rFonts w:ascii="Times New Roman" w:hAnsi="Times New Roman"/>
          <w:i w:val="0"/>
          <w:sz w:val="28"/>
          <w:szCs w:val="28"/>
          <w:lang w:val="uk-UA"/>
        </w:rPr>
      </w:pPr>
      <w:r w:rsidRPr="00DF54DD">
        <w:rPr>
          <w:rFonts w:ascii="Times New Roman" w:hAnsi="Times New Roman"/>
          <w:sz w:val="28"/>
          <w:szCs w:val="28"/>
          <w:lang w:val="uk-UA"/>
        </w:rPr>
        <w:t>К</w:t>
      </w:r>
      <w:r w:rsidRPr="00DF54DD">
        <w:rPr>
          <w:rFonts w:ascii="Times New Roman" w:hAnsi="Times New Roman"/>
          <w:sz w:val="28"/>
          <w:szCs w:val="28"/>
          <w:vertAlign w:val="subscript"/>
          <w:lang w:val="uk-UA"/>
        </w:rPr>
        <w:t>в</w:t>
      </w:r>
      <w:r w:rsidRPr="00DF54DD">
        <w:rPr>
          <w:rFonts w:ascii="Times New Roman" w:hAnsi="Times New Roman"/>
          <w:i w:val="0"/>
          <w:sz w:val="28"/>
          <w:szCs w:val="28"/>
          <w:lang w:val="uk-UA"/>
        </w:rPr>
        <w:t xml:space="preserve"> – коефіцієнт використання машини за часом.</w:t>
      </w:r>
    </w:p>
    <w:p w:rsidR="00C130EF" w:rsidRPr="00DF54DD" w:rsidRDefault="00C130EF" w:rsidP="00C130EF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Транспортна швидкість розподільн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ка  до 30 000 м/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 xml:space="preserve"> (30 км/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>).</w:t>
      </w:r>
    </w:p>
    <w:p w:rsidR="00C130EF" w:rsidRPr="00DF54DD" w:rsidRDefault="00C130EF" w:rsidP="00C130EF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При циклічному способі організації роботи розподільника продуктивність (м</w:t>
      </w:r>
      <w:r w:rsidRPr="00DF54DD">
        <w:rPr>
          <w:sz w:val="28"/>
          <w:szCs w:val="28"/>
          <w:vertAlign w:val="superscript"/>
          <w:lang w:val="uk-UA"/>
        </w:rPr>
        <w:t>3</w:t>
      </w:r>
      <w:r w:rsidRPr="00DF54DD">
        <w:rPr>
          <w:sz w:val="28"/>
          <w:szCs w:val="28"/>
          <w:lang w:val="uk-UA"/>
        </w:rPr>
        <w:t>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>):</w:t>
      </w:r>
    </w:p>
    <w:p w:rsidR="00C130EF" w:rsidRPr="00DF54DD" w:rsidRDefault="00C130EF" w:rsidP="00C130EF">
      <w:pPr>
        <w:pStyle w:val="Normal"/>
        <w:tabs>
          <w:tab w:val="left" w:pos="4111"/>
          <w:tab w:val="left" w:pos="8789"/>
        </w:tabs>
        <w:spacing w:line="288" w:lineRule="auto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ab/>
      </w:r>
      <w:r w:rsidRPr="00DF54DD">
        <w:rPr>
          <w:position w:val="-38"/>
          <w:sz w:val="28"/>
          <w:szCs w:val="28"/>
          <w:lang w:val="uk-UA"/>
        </w:rPr>
        <w:object w:dxaOrig="1400" w:dyaOrig="820">
          <v:shape id="_x0000_i1026" type="#_x0000_t75" style="width:69.75pt;height:41.25pt" o:ole="" fillcolor="window">
            <v:imagedata r:id="rId8" o:title=""/>
          </v:shape>
          <o:OLEObject Type="Embed" ProgID="Equation.3" ShapeID="_x0000_i1026" DrawAspect="Content" ObjectID="_1672827765" r:id="rId9"/>
        </w:object>
      </w:r>
      <w:r w:rsidRPr="00DF54DD">
        <w:rPr>
          <w:sz w:val="28"/>
          <w:szCs w:val="28"/>
          <w:lang w:val="uk-UA"/>
        </w:rPr>
        <w:t>,</w:t>
      </w:r>
      <w:r w:rsidRPr="00DF54DD">
        <w:rPr>
          <w:sz w:val="28"/>
          <w:szCs w:val="28"/>
          <w:lang w:val="uk-UA"/>
        </w:rPr>
        <w:tab/>
        <w:t>(21)</w:t>
      </w:r>
    </w:p>
    <w:p w:rsidR="00C130EF" w:rsidRPr="00DF54DD" w:rsidRDefault="00C130EF" w:rsidP="00C130EF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C130EF" w:rsidRPr="00DF54DD" w:rsidRDefault="00C130EF" w:rsidP="00C130EF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де </w:t>
      </w:r>
      <w:r w:rsidRPr="00DF54DD">
        <w:rPr>
          <w:i/>
          <w:sz w:val="28"/>
          <w:szCs w:val="28"/>
          <w:lang w:val="uk-UA"/>
        </w:rPr>
        <w:t>V</w:t>
      </w:r>
      <w:r w:rsidRPr="00DF54DD">
        <w:rPr>
          <w:sz w:val="28"/>
          <w:szCs w:val="28"/>
          <w:lang w:val="uk-UA"/>
        </w:rPr>
        <w:t xml:space="preserve"> – об’єм бункера, м</w:t>
      </w:r>
      <w:r w:rsidRPr="00DF54DD">
        <w:rPr>
          <w:sz w:val="28"/>
          <w:szCs w:val="28"/>
          <w:vertAlign w:val="superscript"/>
          <w:lang w:val="uk-UA"/>
        </w:rPr>
        <w:t>3</w:t>
      </w:r>
      <w:r w:rsidRPr="00DF54DD">
        <w:rPr>
          <w:sz w:val="28"/>
          <w:szCs w:val="28"/>
          <w:lang w:val="uk-UA"/>
        </w:rPr>
        <w:t>;</w:t>
      </w:r>
    </w:p>
    <w:p w:rsidR="00C130EF" w:rsidRPr="00DF54DD" w:rsidRDefault="00C130EF" w:rsidP="00C130EF">
      <w:pPr>
        <w:pStyle w:val="Normal"/>
        <w:spacing w:line="288" w:lineRule="auto"/>
        <w:ind w:firstLine="907"/>
        <w:rPr>
          <w:sz w:val="28"/>
          <w:szCs w:val="28"/>
          <w:lang w:val="uk-UA"/>
        </w:rPr>
      </w:pPr>
      <w:proofErr w:type="spellStart"/>
      <w:r w:rsidRPr="00DF54DD">
        <w:rPr>
          <w:i/>
          <w:sz w:val="28"/>
          <w:szCs w:val="28"/>
          <w:lang w:val="uk-UA"/>
        </w:rPr>
        <w:t>Т</w:t>
      </w:r>
      <w:r w:rsidRPr="00DF54DD">
        <w:rPr>
          <w:i/>
          <w:sz w:val="28"/>
          <w:szCs w:val="28"/>
          <w:vertAlign w:val="subscript"/>
          <w:lang w:val="uk-UA"/>
        </w:rPr>
        <w:t>ц</w:t>
      </w:r>
      <w:proofErr w:type="spellEnd"/>
      <w:r w:rsidRPr="00DF54DD">
        <w:rPr>
          <w:sz w:val="28"/>
          <w:szCs w:val="28"/>
          <w:lang w:val="uk-UA"/>
        </w:rPr>
        <w:t xml:space="preserve"> – тривалість робочого циклу, </w:t>
      </w:r>
      <w:proofErr w:type="spellStart"/>
      <w:r w:rsidRPr="00DF54DD">
        <w:rPr>
          <w:sz w:val="28"/>
          <w:szCs w:val="28"/>
          <w:lang w:val="uk-UA"/>
        </w:rPr>
        <w:t>хв</w:t>
      </w:r>
      <w:proofErr w:type="spellEnd"/>
      <w:r w:rsidRPr="00DF54DD">
        <w:rPr>
          <w:sz w:val="28"/>
          <w:szCs w:val="28"/>
          <w:lang w:val="uk-UA"/>
        </w:rPr>
        <w:t xml:space="preserve">, </w:t>
      </w:r>
      <w:proofErr w:type="spellStart"/>
      <w:r w:rsidRPr="00DF54DD">
        <w:rPr>
          <w:i/>
          <w:sz w:val="28"/>
          <w:szCs w:val="28"/>
          <w:lang w:val="uk-UA"/>
        </w:rPr>
        <w:t>Т</w:t>
      </w:r>
      <w:r w:rsidRPr="00DF54DD">
        <w:rPr>
          <w:i/>
          <w:sz w:val="28"/>
          <w:szCs w:val="28"/>
          <w:vertAlign w:val="subscript"/>
          <w:lang w:val="uk-UA"/>
        </w:rPr>
        <w:t>ц</w:t>
      </w:r>
      <w:proofErr w:type="spellEnd"/>
      <w:r w:rsidRPr="00DF54DD">
        <w:rPr>
          <w:i/>
          <w:sz w:val="28"/>
          <w:szCs w:val="28"/>
          <w:lang w:val="uk-UA"/>
        </w:rPr>
        <w:t xml:space="preserve"> = t</w:t>
      </w:r>
      <w:r w:rsidRPr="00DF54DD">
        <w:rPr>
          <w:i/>
          <w:sz w:val="28"/>
          <w:szCs w:val="28"/>
          <w:vertAlign w:val="subscript"/>
          <w:lang w:val="uk-UA"/>
        </w:rPr>
        <w:t>1</w:t>
      </w:r>
      <w:r w:rsidRPr="00DF54DD">
        <w:rPr>
          <w:i/>
          <w:sz w:val="28"/>
          <w:szCs w:val="28"/>
          <w:lang w:val="uk-UA"/>
        </w:rPr>
        <w:t>+t</w:t>
      </w:r>
      <w:r w:rsidRPr="00DF54DD">
        <w:rPr>
          <w:i/>
          <w:sz w:val="28"/>
          <w:szCs w:val="28"/>
          <w:vertAlign w:val="subscript"/>
          <w:lang w:val="uk-UA"/>
        </w:rPr>
        <w:t>2</w:t>
      </w:r>
      <w:r w:rsidRPr="00DF54DD">
        <w:rPr>
          <w:i/>
          <w:sz w:val="28"/>
          <w:szCs w:val="28"/>
          <w:lang w:val="uk-UA"/>
        </w:rPr>
        <w:t xml:space="preserve"> +t</w:t>
      </w:r>
      <w:r w:rsidRPr="00DF54DD">
        <w:rPr>
          <w:i/>
          <w:sz w:val="28"/>
          <w:szCs w:val="28"/>
          <w:vertAlign w:val="subscript"/>
          <w:lang w:val="uk-UA"/>
        </w:rPr>
        <w:t>3</w:t>
      </w:r>
      <w:r w:rsidRPr="00DF54DD">
        <w:rPr>
          <w:sz w:val="28"/>
          <w:szCs w:val="28"/>
          <w:lang w:val="uk-UA"/>
        </w:rPr>
        <w:t xml:space="preserve"> (</w:t>
      </w:r>
      <w:r w:rsidRPr="00DF54DD">
        <w:rPr>
          <w:i/>
          <w:sz w:val="28"/>
          <w:szCs w:val="28"/>
          <w:lang w:val="uk-UA"/>
        </w:rPr>
        <w:t>t</w:t>
      </w:r>
      <w:r w:rsidRPr="00DF54DD">
        <w:rPr>
          <w:i/>
          <w:sz w:val="28"/>
          <w:szCs w:val="28"/>
          <w:vertAlign w:val="subscript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– тривалість розп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ділу матеріалу, </w:t>
      </w:r>
      <w:proofErr w:type="spellStart"/>
      <w:r w:rsidRPr="00DF54DD">
        <w:rPr>
          <w:sz w:val="28"/>
          <w:szCs w:val="28"/>
          <w:lang w:val="uk-UA"/>
        </w:rPr>
        <w:t>хв</w:t>
      </w:r>
      <w:proofErr w:type="spellEnd"/>
      <w:r w:rsidRPr="00DF54DD">
        <w:rPr>
          <w:sz w:val="28"/>
          <w:szCs w:val="28"/>
          <w:lang w:val="uk-UA"/>
        </w:rPr>
        <w:t xml:space="preserve">, </w:t>
      </w:r>
      <w:r w:rsidRPr="00DF54DD">
        <w:rPr>
          <w:i/>
          <w:sz w:val="28"/>
          <w:szCs w:val="28"/>
          <w:lang w:val="uk-UA"/>
        </w:rPr>
        <w:t>t</w:t>
      </w:r>
      <w:r w:rsidRPr="00DF54DD">
        <w:rPr>
          <w:i/>
          <w:sz w:val="28"/>
          <w:szCs w:val="28"/>
          <w:vertAlign w:val="subscript"/>
          <w:lang w:val="uk-UA"/>
        </w:rPr>
        <w:t>1</w:t>
      </w:r>
      <w:r w:rsidRPr="00DF54DD">
        <w:rPr>
          <w:i/>
          <w:sz w:val="28"/>
          <w:szCs w:val="28"/>
          <w:lang w:val="uk-UA"/>
        </w:rPr>
        <w:t xml:space="preserve"> = V/(</w:t>
      </w:r>
      <w:proofErr w:type="spellStart"/>
      <w:r w:rsidRPr="00DF54DD">
        <w:rPr>
          <w:i/>
          <w:sz w:val="28"/>
          <w:szCs w:val="28"/>
          <w:lang w:val="uk-UA"/>
        </w:rPr>
        <w:t>Bh</w:t>
      </w:r>
      <w:proofErr w:type="spellEnd"/>
      <w:r w:rsidRPr="00DF54DD">
        <w:rPr>
          <w:i/>
          <w:sz w:val="28"/>
          <w:szCs w:val="28"/>
          <w:lang w:val="uk-UA"/>
        </w:rPr>
        <w:sym w:font="Symbol" w:char="F075"/>
      </w:r>
      <w:r w:rsidRPr="00DF54DD">
        <w:rPr>
          <w:i/>
          <w:sz w:val="28"/>
          <w:szCs w:val="28"/>
          <w:lang w:val="uk-UA"/>
        </w:rPr>
        <w:t>)</w:t>
      </w:r>
      <w:r w:rsidRPr="00DF54DD">
        <w:rPr>
          <w:sz w:val="28"/>
          <w:szCs w:val="28"/>
          <w:lang w:val="uk-UA"/>
        </w:rPr>
        <w:t xml:space="preserve">; </w:t>
      </w:r>
      <w:r w:rsidRPr="00DF54DD">
        <w:rPr>
          <w:i/>
          <w:sz w:val="28"/>
          <w:szCs w:val="28"/>
          <w:lang w:val="uk-UA"/>
        </w:rPr>
        <w:t>t</w:t>
      </w:r>
      <w:r w:rsidRPr="00DF54DD">
        <w:rPr>
          <w:i/>
          <w:sz w:val="28"/>
          <w:szCs w:val="28"/>
          <w:vertAlign w:val="subscript"/>
          <w:lang w:val="uk-UA"/>
        </w:rPr>
        <w:t>2</w:t>
      </w:r>
      <w:r w:rsidRPr="00DF54DD">
        <w:rPr>
          <w:sz w:val="28"/>
          <w:szCs w:val="28"/>
          <w:lang w:val="uk-UA"/>
        </w:rPr>
        <w:t xml:space="preserve"> – тривалість навантаження, </w:t>
      </w:r>
      <w:proofErr w:type="spellStart"/>
      <w:r w:rsidRPr="00DF54DD">
        <w:rPr>
          <w:sz w:val="28"/>
          <w:szCs w:val="28"/>
          <w:lang w:val="uk-UA"/>
        </w:rPr>
        <w:t>хв</w:t>
      </w:r>
      <w:proofErr w:type="spellEnd"/>
      <w:r w:rsidRPr="00DF54DD">
        <w:rPr>
          <w:sz w:val="28"/>
          <w:szCs w:val="28"/>
          <w:lang w:val="uk-UA"/>
        </w:rPr>
        <w:t xml:space="preserve">; </w:t>
      </w:r>
      <w:r w:rsidRPr="00DF54DD">
        <w:rPr>
          <w:i/>
          <w:sz w:val="28"/>
          <w:szCs w:val="28"/>
          <w:lang w:val="uk-UA"/>
        </w:rPr>
        <w:t>t</w:t>
      </w:r>
      <w:r w:rsidRPr="00DF54DD">
        <w:rPr>
          <w:i/>
          <w:sz w:val="28"/>
          <w:szCs w:val="28"/>
          <w:vertAlign w:val="subscript"/>
          <w:lang w:val="uk-UA"/>
        </w:rPr>
        <w:t>3</w:t>
      </w:r>
      <w:r w:rsidRPr="00DF54DD">
        <w:rPr>
          <w:sz w:val="28"/>
          <w:szCs w:val="28"/>
          <w:lang w:val="uk-UA"/>
        </w:rPr>
        <w:t xml:space="preserve"> – допомі</w:t>
      </w:r>
      <w:r w:rsidRPr="00DF54DD">
        <w:rPr>
          <w:sz w:val="28"/>
          <w:szCs w:val="28"/>
          <w:lang w:val="uk-UA"/>
        </w:rPr>
        <w:t>ж</w:t>
      </w:r>
      <w:r w:rsidRPr="00DF54DD">
        <w:rPr>
          <w:sz w:val="28"/>
          <w:szCs w:val="28"/>
          <w:lang w:val="uk-UA"/>
        </w:rPr>
        <w:t>ний час на підготовку м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шини до роботи, </w:t>
      </w:r>
      <w:proofErr w:type="spellStart"/>
      <w:r w:rsidRPr="00DF54DD">
        <w:rPr>
          <w:sz w:val="28"/>
          <w:szCs w:val="28"/>
          <w:lang w:val="uk-UA"/>
        </w:rPr>
        <w:t>хв</w:t>
      </w:r>
      <w:proofErr w:type="spellEnd"/>
      <w:r w:rsidRPr="00DF54DD">
        <w:rPr>
          <w:sz w:val="28"/>
          <w:szCs w:val="28"/>
          <w:lang w:val="uk-UA"/>
        </w:rPr>
        <w:t>).</w:t>
      </w:r>
    </w:p>
    <w:p w:rsidR="00C130EF" w:rsidRPr="00DF54DD" w:rsidRDefault="00C130EF" w:rsidP="00C130EF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C130EF" w:rsidRPr="00DF54DD" w:rsidRDefault="00C130EF" w:rsidP="00C130EF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4943475" cy="1781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0EF" w:rsidRPr="00DF54DD" w:rsidRDefault="00C130EF" w:rsidP="00C130EF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C130EF" w:rsidRPr="00DF54DD" w:rsidRDefault="00C130EF" w:rsidP="00C130EF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– змінне навісне устаткування </w:t>
      </w:r>
      <w:proofErr w:type="spellStart"/>
      <w:r w:rsidRPr="00DF54DD">
        <w:rPr>
          <w:sz w:val="28"/>
          <w:szCs w:val="28"/>
          <w:lang w:val="uk-UA"/>
        </w:rPr>
        <w:t>піскорозкидувача</w:t>
      </w:r>
      <w:proofErr w:type="spellEnd"/>
      <w:r w:rsidRPr="00DF54DD">
        <w:rPr>
          <w:sz w:val="28"/>
          <w:szCs w:val="28"/>
          <w:lang w:val="uk-UA"/>
        </w:rPr>
        <w:t xml:space="preserve">; </w:t>
      </w:r>
      <w:r w:rsidRPr="00DF54DD">
        <w:rPr>
          <w:i/>
          <w:sz w:val="28"/>
          <w:szCs w:val="28"/>
          <w:lang w:val="uk-UA"/>
        </w:rPr>
        <w:t>2</w:t>
      </w:r>
      <w:r w:rsidRPr="00DF54DD">
        <w:rPr>
          <w:sz w:val="28"/>
          <w:szCs w:val="28"/>
          <w:lang w:val="uk-UA"/>
        </w:rPr>
        <w:t xml:space="preserve"> – розподільний бункер; </w:t>
      </w:r>
      <w:r w:rsidRPr="00C130EF">
        <w:rPr>
          <w:sz w:val="28"/>
          <w:szCs w:val="28"/>
          <w:lang w:val="uk-UA"/>
        </w:rPr>
        <w:br/>
      </w:r>
      <w:r w:rsidRPr="00DF54DD">
        <w:rPr>
          <w:i/>
          <w:sz w:val="28"/>
          <w:szCs w:val="28"/>
          <w:lang w:val="uk-UA"/>
        </w:rPr>
        <w:t>3</w:t>
      </w:r>
      <w:r w:rsidRPr="00DF54DD">
        <w:rPr>
          <w:sz w:val="28"/>
          <w:szCs w:val="28"/>
          <w:lang w:val="uk-UA"/>
        </w:rPr>
        <w:t xml:space="preserve"> – передній міст; </w:t>
      </w:r>
      <w:r w:rsidRPr="00DF54DD">
        <w:rPr>
          <w:i/>
          <w:sz w:val="28"/>
          <w:szCs w:val="28"/>
          <w:lang w:val="uk-UA"/>
        </w:rPr>
        <w:t>4</w:t>
      </w:r>
      <w:r w:rsidRPr="00DF54DD">
        <w:rPr>
          <w:sz w:val="28"/>
          <w:szCs w:val="28"/>
          <w:lang w:val="uk-UA"/>
        </w:rPr>
        <w:t xml:space="preserve"> – скребковий конвеєр; </w:t>
      </w:r>
      <w:r w:rsidRPr="00DF54DD">
        <w:rPr>
          <w:i/>
          <w:sz w:val="28"/>
          <w:szCs w:val="28"/>
          <w:lang w:val="uk-UA"/>
        </w:rPr>
        <w:t>5</w:t>
      </w:r>
      <w:r w:rsidRPr="00DF54DD">
        <w:rPr>
          <w:sz w:val="28"/>
          <w:szCs w:val="28"/>
          <w:lang w:val="uk-UA"/>
        </w:rPr>
        <w:t xml:space="preserve"> – гідропривід; </w:t>
      </w:r>
      <w:r w:rsidRPr="00DF54DD">
        <w:rPr>
          <w:i/>
          <w:sz w:val="28"/>
          <w:szCs w:val="28"/>
          <w:lang w:val="uk-UA"/>
        </w:rPr>
        <w:t>6</w:t>
      </w:r>
      <w:r w:rsidRPr="00DF54DD">
        <w:rPr>
          <w:sz w:val="28"/>
          <w:szCs w:val="28"/>
          <w:lang w:val="uk-UA"/>
        </w:rPr>
        <w:t xml:space="preserve"> – кабіна; </w:t>
      </w:r>
      <w:r w:rsidRPr="00DF54DD">
        <w:rPr>
          <w:i/>
          <w:sz w:val="28"/>
          <w:szCs w:val="28"/>
          <w:lang w:val="uk-UA"/>
        </w:rPr>
        <w:t>7</w:t>
      </w:r>
      <w:r w:rsidRPr="00DF54DD">
        <w:rPr>
          <w:sz w:val="28"/>
          <w:szCs w:val="28"/>
          <w:lang w:val="uk-UA"/>
        </w:rPr>
        <w:t xml:space="preserve"> – задній міст; </w:t>
      </w:r>
      <w:r w:rsidRPr="00DF54DD">
        <w:rPr>
          <w:i/>
          <w:sz w:val="28"/>
          <w:szCs w:val="28"/>
          <w:lang w:val="uk-UA"/>
        </w:rPr>
        <w:t>8</w:t>
      </w:r>
      <w:r w:rsidRPr="00DF54DD">
        <w:rPr>
          <w:sz w:val="28"/>
          <w:szCs w:val="28"/>
          <w:lang w:val="uk-UA"/>
        </w:rPr>
        <w:t xml:space="preserve"> – прийомний бункер; </w:t>
      </w:r>
      <w:r w:rsidRPr="00DF54DD">
        <w:rPr>
          <w:i/>
          <w:sz w:val="28"/>
          <w:szCs w:val="28"/>
          <w:lang w:val="uk-UA"/>
        </w:rPr>
        <w:t>9</w:t>
      </w:r>
      <w:r w:rsidRPr="00DF54DD">
        <w:rPr>
          <w:sz w:val="28"/>
          <w:szCs w:val="28"/>
          <w:lang w:val="uk-UA"/>
        </w:rPr>
        <w:t xml:space="preserve"> – нава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тажувач</w:t>
      </w:r>
    </w:p>
    <w:p w:rsidR="00C130EF" w:rsidRPr="00C130EF" w:rsidRDefault="00C130EF" w:rsidP="00C130EF">
      <w:pPr>
        <w:pStyle w:val="Normal"/>
        <w:spacing w:line="288" w:lineRule="auto"/>
        <w:jc w:val="center"/>
        <w:rPr>
          <w:b/>
          <w:i/>
          <w:sz w:val="28"/>
          <w:szCs w:val="28"/>
          <w:lang w:val="uk-UA"/>
        </w:rPr>
      </w:pPr>
      <w:bookmarkStart w:id="0" w:name="_GoBack"/>
      <w:r w:rsidRPr="00C130EF">
        <w:rPr>
          <w:b/>
          <w:i/>
          <w:sz w:val="28"/>
          <w:szCs w:val="28"/>
          <w:lang w:val="uk-UA"/>
        </w:rPr>
        <w:t>Рисунок 18 – Самохідний розподільник кам'яного дріб'язку</w:t>
      </w:r>
    </w:p>
    <w:bookmarkEnd w:id="0"/>
    <w:p w:rsidR="004F4337" w:rsidRPr="00C130EF" w:rsidRDefault="004F4337" w:rsidP="00C130EF"/>
    <w:sectPr w:rsidR="004F4337" w:rsidRPr="00C130EF" w:rsidSect="000D6B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52"/>
    <w:rsid w:val="000D6BF7"/>
    <w:rsid w:val="00255652"/>
    <w:rsid w:val="004F4337"/>
    <w:rsid w:val="00AF1D48"/>
    <w:rsid w:val="00BF0EF7"/>
    <w:rsid w:val="00C1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Normal">
    <w:name w:val="Normal"/>
    <w:rsid w:val="00C130E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C130EF"/>
    <w:pPr>
      <w:widowControl w:val="0"/>
      <w:spacing w:before="680" w:after="0" w:line="240" w:lineRule="auto"/>
      <w:ind w:left="2400"/>
    </w:pPr>
    <w:rPr>
      <w:rFonts w:ascii="Arial" w:eastAsia="Times New Roman" w:hAnsi="Arial" w:cs="Times New Roman"/>
      <w:i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Normal">
    <w:name w:val="Normal"/>
    <w:rsid w:val="00C130E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C130EF"/>
    <w:pPr>
      <w:widowControl w:val="0"/>
      <w:spacing w:before="680" w:after="0" w:line="240" w:lineRule="auto"/>
      <w:ind w:left="2400"/>
    </w:pPr>
    <w:rPr>
      <w:rFonts w:ascii="Arial" w:eastAsia="Times New Roman" w:hAnsi="Arial" w:cs="Times New Roman"/>
      <w:i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2021-01-11T18:34:00Z</dcterms:created>
  <dcterms:modified xsi:type="dcterms:W3CDTF">2021-01-22T11:36:00Z</dcterms:modified>
</cp:coreProperties>
</file>