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A8" w:rsidRPr="00DF54DD" w:rsidRDefault="001756A8" w:rsidP="001756A8">
      <w:pPr>
        <w:pStyle w:val="Normal"/>
        <w:ind w:firstLine="567"/>
        <w:jc w:val="center"/>
        <w:rPr>
          <w:sz w:val="28"/>
          <w:szCs w:val="28"/>
          <w:lang w:val="uk-UA"/>
        </w:rPr>
      </w:pPr>
      <w:r w:rsidRPr="00DF54DD">
        <w:rPr>
          <w:b/>
          <w:sz w:val="28"/>
          <w:szCs w:val="28"/>
          <w:lang w:val="uk-UA"/>
        </w:rPr>
        <w:t>Лекція 5</w:t>
      </w:r>
    </w:p>
    <w:p w:rsidR="001756A8" w:rsidRPr="00DF54DD" w:rsidRDefault="001756A8" w:rsidP="001756A8">
      <w:pPr>
        <w:pStyle w:val="Normal"/>
        <w:ind w:firstLine="567"/>
        <w:jc w:val="center"/>
        <w:rPr>
          <w:b/>
          <w:sz w:val="28"/>
          <w:szCs w:val="28"/>
          <w:lang w:val="uk-UA"/>
        </w:rPr>
      </w:pPr>
      <w:bookmarkStart w:id="0" w:name="_GoBack"/>
      <w:r w:rsidRPr="00DF54DD">
        <w:rPr>
          <w:b/>
          <w:sz w:val="28"/>
          <w:szCs w:val="28"/>
          <w:lang w:val="uk-UA"/>
        </w:rPr>
        <w:t xml:space="preserve">Устаткування </w:t>
      </w:r>
      <w:proofErr w:type="spellStart"/>
      <w:r w:rsidRPr="00DF54DD">
        <w:rPr>
          <w:b/>
          <w:sz w:val="28"/>
          <w:szCs w:val="28"/>
          <w:lang w:val="uk-UA"/>
        </w:rPr>
        <w:t>асфальтобетонозмішувальних</w:t>
      </w:r>
      <w:proofErr w:type="spellEnd"/>
      <w:r w:rsidRPr="00DF54DD">
        <w:rPr>
          <w:b/>
          <w:sz w:val="28"/>
          <w:szCs w:val="28"/>
          <w:lang w:val="uk-UA"/>
        </w:rPr>
        <w:t xml:space="preserve"> установок</w:t>
      </w:r>
      <w:bookmarkEnd w:id="0"/>
    </w:p>
    <w:p w:rsidR="001756A8" w:rsidRPr="00DF54DD" w:rsidRDefault="001756A8" w:rsidP="001756A8">
      <w:pPr>
        <w:pStyle w:val="FR2"/>
        <w:ind w:firstLine="567"/>
        <w:rPr>
          <w:b/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Агрегати харчування зв'язують між собою склади сипучих матеріалів з основним обладнанням для готування асфальтобетонних сумішей. Вони складаються з видаткових бункерів піску і щебеню, живильників-дозаторів для попереднього або остаточного дозування матеріалів і стрічкового конвеєра, що збирає. Мінімальне число бункерів визначається числом фракцій кам'яних матеріалів, воно коливається від 4 до 10. Міс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>кість кожного бункера складає 4–10 м</w:t>
      </w:r>
      <w:r w:rsidRPr="00DF54DD">
        <w:rPr>
          <w:sz w:val="28"/>
          <w:szCs w:val="28"/>
          <w:vertAlign w:val="superscript"/>
          <w:lang w:val="uk-UA"/>
        </w:rPr>
        <w:t>3</w:t>
      </w:r>
      <w:r w:rsidRPr="00DF54DD">
        <w:rPr>
          <w:sz w:val="28"/>
          <w:szCs w:val="28"/>
          <w:lang w:val="uk-UA"/>
        </w:rPr>
        <w:t>. Для завантаження бункерів застосовують грейферні крани, одноківшеві екскаватори, навантажувачі, а іноді і бульдозери. В останньому випадку агрегати х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рчування встановлюють у приямках або споруджують естакади для в'їзду по них бульдозерів.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drawing>
          <wp:inline distT="0" distB="0" distL="0" distR="0" wp14:anchorId="01BF3C49" wp14:editId="2078728C">
            <wp:extent cx="3533775" cy="1571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6A8" w:rsidRPr="00DF54DD" w:rsidRDefault="001756A8" w:rsidP="001756A8">
      <w:pPr>
        <w:pStyle w:val="Normal"/>
        <w:jc w:val="center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видаткові бункери; </w:t>
      </w:r>
      <w:r w:rsidRPr="00DF54DD">
        <w:rPr>
          <w:i/>
          <w:sz w:val="28"/>
          <w:szCs w:val="28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 – рама; </w:t>
      </w:r>
      <w:r w:rsidRPr="00DF54DD">
        <w:rPr>
          <w:i/>
          <w:sz w:val="28"/>
          <w:szCs w:val="28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– стрічковий конвеєр; </w:t>
      </w:r>
      <w:r w:rsidRPr="00DF54DD">
        <w:rPr>
          <w:i/>
          <w:sz w:val="28"/>
          <w:szCs w:val="28"/>
          <w:lang w:val="uk-UA"/>
        </w:rPr>
        <w:t>4</w:t>
      </w:r>
      <w:r w:rsidRPr="00DF54DD">
        <w:rPr>
          <w:sz w:val="28"/>
          <w:szCs w:val="28"/>
          <w:lang w:val="uk-UA"/>
        </w:rPr>
        <w:t xml:space="preserve"> – дозатори-живильники;</w:t>
      </w:r>
    </w:p>
    <w:p w:rsidR="001756A8" w:rsidRPr="00DF54DD" w:rsidRDefault="001756A8" w:rsidP="001756A8">
      <w:pPr>
        <w:pStyle w:val="Normal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5</w:t>
      </w:r>
      <w:r w:rsidRPr="00DF54DD">
        <w:rPr>
          <w:sz w:val="28"/>
          <w:szCs w:val="28"/>
          <w:lang w:val="uk-UA"/>
        </w:rPr>
        <w:t xml:space="preserve"> – </w:t>
      </w:r>
      <w:proofErr w:type="spellStart"/>
      <w:r w:rsidRPr="00DF54DD">
        <w:rPr>
          <w:sz w:val="28"/>
          <w:szCs w:val="28"/>
          <w:lang w:val="uk-UA"/>
        </w:rPr>
        <w:t>звідообрушувач</w:t>
      </w:r>
      <w:proofErr w:type="spellEnd"/>
    </w:p>
    <w:p w:rsidR="001756A8" w:rsidRPr="001756A8" w:rsidRDefault="001756A8" w:rsidP="001756A8">
      <w:pPr>
        <w:pStyle w:val="Normal"/>
        <w:jc w:val="center"/>
        <w:rPr>
          <w:b/>
          <w:i/>
          <w:sz w:val="28"/>
          <w:szCs w:val="28"/>
          <w:lang w:val="uk-UA"/>
        </w:rPr>
      </w:pPr>
      <w:r w:rsidRPr="001756A8">
        <w:rPr>
          <w:b/>
          <w:i/>
          <w:sz w:val="28"/>
          <w:szCs w:val="28"/>
          <w:lang w:val="uk-UA"/>
        </w:rPr>
        <w:t>Рисунок 11 – Агрегат харчування</w:t>
      </w:r>
    </w:p>
    <w:p w:rsidR="001756A8" w:rsidRPr="00DF54DD" w:rsidRDefault="001756A8" w:rsidP="001756A8">
      <w:pPr>
        <w:pStyle w:val="Normal"/>
        <w:jc w:val="center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Дозування піску і щебеню на агрегатах харчування здійснюється </w:t>
      </w:r>
      <w:proofErr w:type="spellStart"/>
      <w:r w:rsidRPr="00DF54DD">
        <w:rPr>
          <w:sz w:val="28"/>
          <w:szCs w:val="28"/>
          <w:lang w:val="uk-UA"/>
        </w:rPr>
        <w:t>електр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вібраційними</w:t>
      </w:r>
      <w:proofErr w:type="spellEnd"/>
      <w:r w:rsidRPr="00DF54DD">
        <w:rPr>
          <w:sz w:val="28"/>
          <w:szCs w:val="28"/>
          <w:lang w:val="uk-UA"/>
        </w:rPr>
        <w:t xml:space="preserve"> і стрічковими живильниками безперервної дії. При необхідності підвищення точності доз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вання використовують автоматичні вагові дозатори безперервної дії. Приклад агрегату ха</w:t>
      </w:r>
      <w:r w:rsidRPr="00DF54DD">
        <w:rPr>
          <w:sz w:val="28"/>
          <w:szCs w:val="28"/>
          <w:lang w:val="uk-UA"/>
        </w:rPr>
        <w:t>р</w:t>
      </w:r>
      <w:r w:rsidRPr="00DF54DD">
        <w:rPr>
          <w:sz w:val="28"/>
          <w:szCs w:val="28"/>
          <w:lang w:val="uk-UA"/>
        </w:rPr>
        <w:t>чування приведений на рисунку 11.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Сушильний агрегат служить для повного видалення вологи з піску і щеб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ню і нагрівання їхній до температури 160–250 °С в залежності від виду сум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шей, що готуються. За схемою руху в сушильному барабані матеріалу, що н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грівається, і теплоносія розрізняють агрегати з потоковим і </w:t>
      </w:r>
      <w:proofErr w:type="spellStart"/>
      <w:r w:rsidRPr="00DF54DD">
        <w:rPr>
          <w:sz w:val="28"/>
          <w:szCs w:val="28"/>
          <w:lang w:val="uk-UA"/>
        </w:rPr>
        <w:t>противотоковим</w:t>
      </w:r>
      <w:proofErr w:type="spellEnd"/>
      <w:r w:rsidRPr="00DF54DD">
        <w:rPr>
          <w:sz w:val="28"/>
          <w:szCs w:val="28"/>
          <w:lang w:val="uk-UA"/>
        </w:rPr>
        <w:t xml:space="preserve"> обігрівом: у перших матеріал і теплоносія рухаються в одному напрямку, а в других – назустріч один іншому. У більшості </w:t>
      </w:r>
      <w:proofErr w:type="spellStart"/>
      <w:r w:rsidRPr="00DF54DD">
        <w:rPr>
          <w:sz w:val="28"/>
          <w:szCs w:val="28"/>
          <w:lang w:val="uk-UA"/>
        </w:rPr>
        <w:t>асфальтозмішувальних</w:t>
      </w:r>
      <w:proofErr w:type="spellEnd"/>
      <w:r w:rsidRPr="00DF54DD">
        <w:rPr>
          <w:sz w:val="28"/>
          <w:szCs w:val="28"/>
          <w:lang w:val="uk-UA"/>
        </w:rPr>
        <w:t xml:space="preserve"> устан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вок застосовують сушильні агрегати безперервної дії з </w:t>
      </w:r>
      <w:proofErr w:type="spellStart"/>
      <w:r w:rsidRPr="00DF54DD">
        <w:rPr>
          <w:sz w:val="28"/>
          <w:szCs w:val="28"/>
          <w:lang w:val="uk-UA"/>
        </w:rPr>
        <w:t>противотоковим</w:t>
      </w:r>
      <w:proofErr w:type="spellEnd"/>
      <w:r w:rsidRPr="00DF54DD">
        <w:rPr>
          <w:sz w:val="28"/>
          <w:szCs w:val="28"/>
          <w:lang w:val="uk-UA"/>
        </w:rPr>
        <w:t xml:space="preserve"> обігр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вом.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Сушильний агрегат (рисунок 12) складається з циліндричного сушильного барабана і топкового пристрою, до складу якого входить топка, форсунка, си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 xml:space="preserve">тема подачі палива, вентилятор. Сушильний барабан 2 спирається на опорні ролики </w:t>
      </w:r>
      <w:r w:rsidRPr="00DF54DD">
        <w:rPr>
          <w:i/>
          <w:sz w:val="28"/>
          <w:szCs w:val="28"/>
          <w:lang w:val="uk-UA"/>
        </w:rPr>
        <w:t>15</w:t>
      </w:r>
      <w:r w:rsidRPr="00DF54DD">
        <w:rPr>
          <w:sz w:val="28"/>
          <w:szCs w:val="28"/>
          <w:lang w:val="uk-UA"/>
        </w:rPr>
        <w:t xml:space="preserve"> через бандажі </w:t>
      </w:r>
      <w:r w:rsidRPr="00DF54DD">
        <w:rPr>
          <w:i/>
          <w:sz w:val="28"/>
          <w:szCs w:val="28"/>
          <w:lang w:val="uk-UA"/>
        </w:rPr>
        <w:t xml:space="preserve">3, 5, </w:t>
      </w:r>
      <w:r w:rsidRPr="00DF54DD">
        <w:rPr>
          <w:sz w:val="28"/>
          <w:szCs w:val="28"/>
          <w:lang w:val="uk-UA"/>
        </w:rPr>
        <w:t>що прикріплені до обичайки барабана за допом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гою пружних компенсаторів </w:t>
      </w:r>
      <w:r w:rsidRPr="00DF54DD">
        <w:rPr>
          <w:i/>
          <w:sz w:val="28"/>
          <w:szCs w:val="28"/>
          <w:lang w:val="uk-UA"/>
        </w:rPr>
        <w:t>4,</w:t>
      </w:r>
      <w:r w:rsidRPr="00DF54DD">
        <w:rPr>
          <w:sz w:val="28"/>
          <w:szCs w:val="28"/>
          <w:lang w:val="uk-UA"/>
        </w:rPr>
        <w:t xml:space="preserve"> що служать для компенсації різних температу</w:t>
      </w:r>
      <w:r w:rsidRPr="00DF54DD">
        <w:rPr>
          <w:sz w:val="28"/>
          <w:szCs w:val="28"/>
          <w:lang w:val="uk-UA"/>
        </w:rPr>
        <w:t>р</w:t>
      </w:r>
      <w:r w:rsidRPr="00DF54DD">
        <w:rPr>
          <w:sz w:val="28"/>
          <w:szCs w:val="28"/>
          <w:lang w:val="uk-UA"/>
        </w:rPr>
        <w:t>них деформацій барабана і бандажів. Барабани виготовляють звареними з ли</w:t>
      </w:r>
      <w:r w:rsidRPr="00DF54DD">
        <w:rPr>
          <w:sz w:val="28"/>
          <w:szCs w:val="28"/>
          <w:lang w:val="uk-UA"/>
        </w:rPr>
        <w:t>с</w:t>
      </w:r>
      <w:r w:rsidRPr="00DF54DD">
        <w:rPr>
          <w:sz w:val="28"/>
          <w:szCs w:val="28"/>
          <w:lang w:val="uk-UA"/>
        </w:rPr>
        <w:t>тової сталі або з труб відповідного діаметра. Для забезпечення безперервного руху матеріалу сушильний барабан установлюють під кутом 2–5° убік розва</w:t>
      </w:r>
      <w:r w:rsidRPr="00DF54DD">
        <w:rPr>
          <w:sz w:val="28"/>
          <w:szCs w:val="28"/>
          <w:lang w:val="uk-UA"/>
        </w:rPr>
        <w:t>н</w:t>
      </w:r>
      <w:r w:rsidRPr="00DF54DD">
        <w:rPr>
          <w:sz w:val="28"/>
          <w:szCs w:val="28"/>
          <w:lang w:val="uk-UA"/>
        </w:rPr>
        <w:t xml:space="preserve">таження. Від осьового зсуву барабан утримує упорний ролик </w:t>
      </w:r>
      <w:r w:rsidRPr="00DF54DD">
        <w:rPr>
          <w:i/>
          <w:sz w:val="28"/>
          <w:szCs w:val="28"/>
          <w:lang w:val="uk-UA"/>
        </w:rPr>
        <w:t>18.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Матеріал надходить усередину сушильного барабана (рисунок 12,</w:t>
      </w:r>
      <w:r w:rsidRPr="00DF54DD">
        <w:rPr>
          <w:b/>
          <w:sz w:val="28"/>
          <w:szCs w:val="28"/>
          <w:lang w:val="uk-UA"/>
        </w:rPr>
        <w:t xml:space="preserve"> </w:t>
      </w:r>
      <w:r w:rsidRPr="00DF54DD">
        <w:rPr>
          <w:i/>
          <w:sz w:val="28"/>
          <w:szCs w:val="28"/>
          <w:lang w:val="uk-UA"/>
        </w:rPr>
        <w:t>б)</w:t>
      </w:r>
      <w:r w:rsidRPr="00DF54DD">
        <w:rPr>
          <w:b/>
          <w:i/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t>і п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падає на лопати, що відгрібають</w:t>
      </w:r>
      <w:r w:rsidRPr="00DF54DD">
        <w:rPr>
          <w:i/>
          <w:sz w:val="28"/>
          <w:szCs w:val="28"/>
          <w:lang w:val="uk-UA"/>
        </w:rPr>
        <w:t>, 20</w:t>
      </w:r>
      <w:r w:rsidRPr="00DF54DD">
        <w:rPr>
          <w:sz w:val="28"/>
          <w:szCs w:val="28"/>
          <w:lang w:val="uk-UA"/>
        </w:rPr>
        <w:t>, які переміщають матеріал вперед і не д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пускають </w:t>
      </w:r>
      <w:r w:rsidRPr="00DF54DD">
        <w:rPr>
          <w:sz w:val="28"/>
          <w:szCs w:val="28"/>
          <w:lang w:val="uk-UA"/>
        </w:rPr>
        <w:lastRenderedPageBreak/>
        <w:t xml:space="preserve">його зворотного рухи. Підйомно-скидальні лопати </w:t>
      </w:r>
      <w:r w:rsidRPr="00DF54DD">
        <w:rPr>
          <w:i/>
          <w:sz w:val="28"/>
          <w:szCs w:val="28"/>
          <w:lang w:val="uk-UA"/>
        </w:rPr>
        <w:t>21</w:t>
      </w:r>
      <w:r w:rsidRPr="00DF54DD">
        <w:rPr>
          <w:sz w:val="28"/>
          <w:szCs w:val="28"/>
          <w:lang w:val="uk-UA"/>
        </w:rPr>
        <w:t xml:space="preserve"> при обертанні барабана пересипають матеріал, що сприяє кращому контактові його з топк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вими газами. Додаткове пересипання матеріалу і розвантаження роблять розв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нтажувальні лопати </w:t>
      </w:r>
      <w:r w:rsidRPr="00DF54DD">
        <w:rPr>
          <w:i/>
          <w:sz w:val="28"/>
          <w:szCs w:val="28"/>
          <w:lang w:val="uk-UA"/>
        </w:rPr>
        <w:t>23.</w:t>
      </w:r>
      <w:r w:rsidRPr="00DF54DD">
        <w:rPr>
          <w:sz w:val="28"/>
          <w:szCs w:val="28"/>
          <w:lang w:val="uk-UA"/>
        </w:rPr>
        <w:t xml:space="preserve"> Обертання барабана здійснюється ланцюговим або ш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стеренним приводом. Зубцюватий вінець, як і бандажі, кріпиться на обича</w:t>
      </w:r>
      <w:r w:rsidRPr="00DF54DD">
        <w:rPr>
          <w:sz w:val="28"/>
          <w:szCs w:val="28"/>
          <w:lang w:val="uk-UA"/>
        </w:rPr>
        <w:t>й</w:t>
      </w:r>
      <w:r w:rsidRPr="00DF54DD">
        <w:rPr>
          <w:sz w:val="28"/>
          <w:szCs w:val="28"/>
          <w:lang w:val="uk-UA"/>
        </w:rPr>
        <w:t>ці барабана через компенсатори. Для зменшення теплових утрат, а також для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хисту привода й опор від перегріву деякі сушильні барабани обладнають ізоляцією у виді повітряної с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рочки.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Сучасні сушильні агрегати працюють на газоподібному або рідкому пал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ві. Як рідке паливо застосовують мазут, при підігріванні якого до температури  70–85 °С відбувається гарне розпилення і згоряння. Повне згоряння палива м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же відбуватися безпосередньо в с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шильному барабані або у топці.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Форсунки, що застосовані для розпилювання палива, бувають високого, середнього і низького тиску. Форсунки високого тиску встановлюють на с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 xml:space="preserve">шильних барабанах великої продуктивності. Розпилювання палива в тонких форсунках здійснюється парою під тиском 0,4–0,8 </w:t>
      </w:r>
      <w:proofErr w:type="spellStart"/>
      <w:r w:rsidRPr="00DF54DD">
        <w:rPr>
          <w:sz w:val="28"/>
          <w:szCs w:val="28"/>
          <w:lang w:val="uk-UA"/>
        </w:rPr>
        <w:t>МПа</w:t>
      </w:r>
      <w:proofErr w:type="spellEnd"/>
      <w:r w:rsidRPr="00DF54DD">
        <w:rPr>
          <w:sz w:val="28"/>
          <w:szCs w:val="28"/>
          <w:lang w:val="uk-UA"/>
        </w:rPr>
        <w:t xml:space="preserve"> або стисненим пові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 xml:space="preserve">рям під тиском 0,5–0,6 </w:t>
      </w:r>
      <w:proofErr w:type="spellStart"/>
      <w:r w:rsidRPr="00DF54DD">
        <w:rPr>
          <w:sz w:val="28"/>
          <w:szCs w:val="28"/>
          <w:lang w:val="uk-UA"/>
        </w:rPr>
        <w:t>МПа</w:t>
      </w:r>
      <w:proofErr w:type="spellEnd"/>
      <w:r w:rsidRPr="00DF54DD">
        <w:rPr>
          <w:sz w:val="28"/>
          <w:szCs w:val="28"/>
          <w:lang w:val="uk-UA"/>
        </w:rPr>
        <w:t>. При установці форсунок низького тиску вся кіл</w:t>
      </w:r>
      <w:r w:rsidRPr="00DF54DD">
        <w:rPr>
          <w:sz w:val="28"/>
          <w:szCs w:val="28"/>
          <w:lang w:val="uk-UA"/>
        </w:rPr>
        <w:t>ь</w:t>
      </w:r>
      <w:r w:rsidRPr="00DF54DD">
        <w:rPr>
          <w:sz w:val="28"/>
          <w:szCs w:val="28"/>
          <w:lang w:val="uk-UA"/>
        </w:rPr>
        <w:t xml:space="preserve">кість повітря, необхідне для горіння, підводиться під тиском до 0,1 </w:t>
      </w:r>
      <w:proofErr w:type="spellStart"/>
      <w:r w:rsidRPr="00DF54DD">
        <w:rPr>
          <w:sz w:val="28"/>
          <w:szCs w:val="28"/>
          <w:lang w:val="uk-UA"/>
        </w:rPr>
        <w:t>МПа</w:t>
      </w:r>
      <w:proofErr w:type="spellEnd"/>
      <w:r w:rsidRPr="00DF54DD">
        <w:rPr>
          <w:sz w:val="28"/>
          <w:szCs w:val="28"/>
          <w:lang w:val="uk-UA"/>
        </w:rPr>
        <w:t>. Ці форсунки застосовують на барабанах невеликої продуктивності, де годинна витрата пал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ва не перевищує 100 кг/ч.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Зниження температури димових газів і підвищення економічності процесу досягається тим, що теплоносій (гарячі гази) і матеріал, що висушується, рух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ються назустріч один іншому. Знаючи продуктивність асфальтозмішувача, використовують матеріальний баланс для визначення кількості матеріалу, що нагрівається, і </w:t>
      </w:r>
      <w:proofErr w:type="spellStart"/>
      <w:r w:rsidRPr="00DF54DD">
        <w:rPr>
          <w:sz w:val="28"/>
          <w:szCs w:val="28"/>
          <w:lang w:val="uk-UA"/>
        </w:rPr>
        <w:t>випаруємости</w:t>
      </w:r>
      <w:proofErr w:type="spellEnd"/>
      <w:r w:rsidRPr="00DF54DD">
        <w:rPr>
          <w:sz w:val="28"/>
          <w:szCs w:val="28"/>
          <w:lang w:val="uk-UA"/>
        </w:rPr>
        <w:t xml:space="preserve"> вологи за 1 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 xml:space="preserve"> роботи с</w:t>
      </w:r>
      <w:r w:rsidRPr="00DF54DD">
        <w:rPr>
          <w:sz w:val="28"/>
          <w:szCs w:val="28"/>
          <w:lang w:val="uk-UA"/>
        </w:rPr>
        <w:t>у</w:t>
      </w:r>
      <w:r w:rsidRPr="00DF54DD">
        <w:rPr>
          <w:sz w:val="28"/>
          <w:szCs w:val="28"/>
          <w:lang w:val="uk-UA"/>
        </w:rPr>
        <w:t>шильного барабана.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Продуктивність (кг/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) сушильного барабана по сухому матеріалу: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tabs>
          <w:tab w:val="left" w:pos="3544"/>
          <w:tab w:val="left" w:pos="8789"/>
        </w:tabs>
        <w:rPr>
          <w:sz w:val="28"/>
          <w:szCs w:val="28"/>
          <w:vertAlign w:val="subscript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28"/>
          <w:sz w:val="28"/>
          <w:szCs w:val="28"/>
          <w:lang w:val="uk-UA"/>
        </w:rPr>
        <w:object w:dxaOrig="279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36pt" o:ole="" fillcolor="window">
            <v:imagedata r:id="rId6" o:title=""/>
          </v:shape>
          <o:OLEObject Type="Embed" ProgID="Equation.3" ShapeID="_x0000_i1025" DrawAspect="Content" ObjectID="_1671904516" r:id="rId7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(13)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r w:rsidRPr="00DF54DD">
        <w:rPr>
          <w:i/>
          <w:sz w:val="28"/>
          <w:szCs w:val="28"/>
          <w:lang w:val="uk-UA"/>
        </w:rPr>
        <w:t>П –</w:t>
      </w:r>
      <w:r w:rsidRPr="00DF54DD">
        <w:rPr>
          <w:sz w:val="28"/>
          <w:szCs w:val="28"/>
          <w:lang w:val="uk-UA"/>
        </w:rPr>
        <w:t xml:space="preserve"> продуктивність змішувача по випуску асфальтобетонної суміші, кг/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;</w:t>
      </w:r>
    </w:p>
    <w:p w:rsidR="001756A8" w:rsidRPr="00DF54DD" w:rsidRDefault="001756A8" w:rsidP="001756A8">
      <w:pPr>
        <w:pStyle w:val="Normal"/>
        <w:ind w:firstLine="851"/>
        <w:rPr>
          <w:sz w:val="28"/>
          <w:szCs w:val="28"/>
          <w:lang w:val="uk-UA"/>
        </w:rPr>
      </w:pPr>
      <w:proofErr w:type="spellStart"/>
      <w:r w:rsidRPr="00DF54DD">
        <w:rPr>
          <w:i/>
          <w:sz w:val="28"/>
          <w:szCs w:val="28"/>
          <w:lang w:val="uk-UA"/>
        </w:rPr>
        <w:t>q</w:t>
      </w:r>
      <w:r w:rsidRPr="00DF54DD">
        <w:rPr>
          <w:i/>
          <w:sz w:val="28"/>
          <w:szCs w:val="28"/>
          <w:vertAlign w:val="subscript"/>
          <w:lang w:val="uk-UA"/>
        </w:rPr>
        <w:t>м.п</w:t>
      </w:r>
      <w:proofErr w:type="spellEnd"/>
      <w:r w:rsidRPr="00DF54DD">
        <w:rPr>
          <w:sz w:val="28"/>
          <w:szCs w:val="28"/>
          <w:lang w:val="uk-UA"/>
        </w:rPr>
        <w:t xml:space="preserve"> – витрата мінерального порошку, % від маси готової суміші;</w:t>
      </w:r>
    </w:p>
    <w:p w:rsidR="001756A8" w:rsidRPr="00DF54DD" w:rsidRDefault="001756A8" w:rsidP="001756A8">
      <w:pPr>
        <w:pStyle w:val="Normal"/>
        <w:ind w:firstLine="851"/>
        <w:rPr>
          <w:sz w:val="28"/>
          <w:szCs w:val="28"/>
          <w:lang w:val="uk-UA"/>
        </w:rPr>
      </w:pPr>
      <w:proofErr w:type="spellStart"/>
      <w:r w:rsidRPr="00DF54DD">
        <w:rPr>
          <w:i/>
          <w:sz w:val="28"/>
          <w:szCs w:val="28"/>
          <w:lang w:val="uk-UA"/>
        </w:rPr>
        <w:t>q</w:t>
      </w:r>
      <w:r w:rsidRPr="00DF54DD">
        <w:rPr>
          <w:i/>
          <w:sz w:val="28"/>
          <w:szCs w:val="28"/>
          <w:vertAlign w:val="subscript"/>
          <w:lang w:val="uk-UA"/>
        </w:rPr>
        <w:t>б</w:t>
      </w:r>
      <w:proofErr w:type="spellEnd"/>
      <w:r w:rsidRPr="00DF54DD">
        <w:rPr>
          <w:sz w:val="28"/>
          <w:szCs w:val="28"/>
          <w:lang w:val="uk-UA"/>
        </w:rPr>
        <w:t xml:space="preserve"> – витрата бітуму, % від маси гот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вої суміші.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Кількість вологи, яку варто видалити з матеріалу, що висушується, (кг/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):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tabs>
          <w:tab w:val="left" w:pos="3969"/>
          <w:tab w:val="left" w:pos="8789"/>
        </w:tabs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34"/>
          <w:sz w:val="28"/>
          <w:szCs w:val="28"/>
          <w:lang w:val="uk-UA"/>
        </w:rPr>
        <w:object w:dxaOrig="1960" w:dyaOrig="780">
          <v:shape id="_x0000_i1026" type="#_x0000_t75" style="width:98.25pt;height:39pt" o:ole="" fillcolor="window">
            <v:imagedata r:id="rId8" o:title=""/>
          </v:shape>
          <o:OLEObject Type="Embed" ProgID="Equation.3" ShapeID="_x0000_i1026" DrawAspect="Content" ObjectID="_1671904517" r:id="rId9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(14)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r w:rsidRPr="00DF54DD">
        <w:rPr>
          <w:sz w:val="28"/>
          <w:szCs w:val="28"/>
          <w:lang w:val="uk-UA"/>
        </w:rPr>
        <w:sym w:font="Symbol" w:char="F077"/>
      </w:r>
      <w:r w:rsidRPr="00DF54DD">
        <w:rPr>
          <w:sz w:val="28"/>
          <w:szCs w:val="28"/>
          <w:vertAlign w:val="subscript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відносна вологість матеріалів, що висушуються, </w:t>
      </w:r>
      <w:r w:rsidRPr="00DF54DD">
        <w:rPr>
          <w:sz w:val="28"/>
          <w:szCs w:val="28"/>
          <w:lang w:val="uk-UA"/>
        </w:rPr>
        <w:sym w:font="Symbol" w:char="F077"/>
      </w:r>
      <w:r w:rsidRPr="00DF54DD">
        <w:rPr>
          <w:sz w:val="28"/>
          <w:szCs w:val="28"/>
          <w:vertAlign w:val="subscript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sym w:font="Symbol" w:char="F0BB"/>
      </w:r>
      <w:r w:rsidRPr="00DF54DD">
        <w:rPr>
          <w:sz w:val="28"/>
          <w:szCs w:val="28"/>
          <w:lang w:val="uk-UA"/>
        </w:rPr>
        <w:t>5%;</w:t>
      </w:r>
    </w:p>
    <w:p w:rsidR="001756A8" w:rsidRPr="00DF54DD" w:rsidRDefault="001756A8" w:rsidP="001756A8">
      <w:pPr>
        <w:pStyle w:val="Normal"/>
        <w:ind w:firstLine="851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sym w:font="Symbol" w:char="F077"/>
      </w:r>
      <w:r w:rsidRPr="00DF54DD">
        <w:rPr>
          <w:sz w:val="28"/>
          <w:szCs w:val="28"/>
          <w:vertAlign w:val="subscript"/>
          <w:lang w:val="uk-UA"/>
        </w:rPr>
        <w:t>0</w:t>
      </w:r>
      <w:r w:rsidRPr="00DF54DD">
        <w:rPr>
          <w:sz w:val="28"/>
          <w:szCs w:val="28"/>
          <w:lang w:val="uk-UA"/>
        </w:rPr>
        <w:t xml:space="preserve"> – вологість матеріалу п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 xml:space="preserve">сля сушіння, </w:t>
      </w:r>
      <w:r w:rsidRPr="00DF54DD">
        <w:rPr>
          <w:sz w:val="28"/>
          <w:szCs w:val="28"/>
          <w:lang w:val="uk-UA"/>
        </w:rPr>
        <w:sym w:font="Symbol" w:char="F077"/>
      </w:r>
      <w:r w:rsidRPr="00DF54DD">
        <w:rPr>
          <w:sz w:val="28"/>
          <w:szCs w:val="28"/>
          <w:vertAlign w:val="subscript"/>
          <w:lang w:val="uk-UA"/>
        </w:rPr>
        <w:t>0</w:t>
      </w:r>
      <w:r w:rsidRPr="00DF54DD">
        <w:rPr>
          <w:sz w:val="28"/>
          <w:szCs w:val="28"/>
          <w:lang w:val="uk-UA"/>
        </w:rPr>
        <w:t xml:space="preserve"> =0%</w:t>
      </w:r>
      <w:r w:rsidRPr="00DF54DD">
        <w:rPr>
          <w:i/>
          <w:sz w:val="28"/>
          <w:szCs w:val="28"/>
          <w:lang w:val="uk-UA"/>
        </w:rPr>
        <w:t>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jc w:val="center"/>
        <w:rPr>
          <w:sz w:val="28"/>
          <w:szCs w:val="28"/>
          <w:lang w:val="uk-UA"/>
        </w:rPr>
      </w:pPr>
      <w:r>
        <w:rPr>
          <w:noProof/>
          <w:snapToGrid/>
          <w:sz w:val="28"/>
          <w:szCs w:val="28"/>
        </w:rPr>
        <w:lastRenderedPageBreak/>
        <w:drawing>
          <wp:inline distT="0" distB="0" distL="0" distR="0" wp14:anchorId="47CF16EA" wp14:editId="6EAEE65F">
            <wp:extent cx="3971925" cy="3105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6A8" w:rsidRPr="00DF54DD" w:rsidRDefault="001756A8" w:rsidP="001756A8">
      <w:pPr>
        <w:pStyle w:val="Normal"/>
        <w:jc w:val="center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jc w:val="center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а –</w:t>
      </w:r>
      <w:r w:rsidRPr="00DF54DD">
        <w:rPr>
          <w:sz w:val="28"/>
          <w:szCs w:val="28"/>
          <w:lang w:val="uk-UA"/>
        </w:rPr>
        <w:t xml:space="preserve"> загальний вид; </w:t>
      </w:r>
      <w:r w:rsidRPr="00DF54DD">
        <w:rPr>
          <w:i/>
          <w:sz w:val="28"/>
          <w:szCs w:val="28"/>
          <w:lang w:val="uk-UA"/>
        </w:rPr>
        <w:t>б</w:t>
      </w:r>
      <w:r w:rsidRPr="00DF54DD">
        <w:rPr>
          <w:sz w:val="28"/>
          <w:szCs w:val="28"/>
          <w:lang w:val="uk-UA"/>
        </w:rPr>
        <w:t xml:space="preserve"> – схема сушильного барабана; </w:t>
      </w:r>
      <w:r w:rsidRPr="00DF54DD">
        <w:rPr>
          <w:i/>
          <w:sz w:val="28"/>
          <w:szCs w:val="28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завантажувальна і димова к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робки;</w:t>
      </w:r>
    </w:p>
    <w:p w:rsidR="001756A8" w:rsidRPr="00DF54DD" w:rsidRDefault="001756A8" w:rsidP="001756A8">
      <w:pPr>
        <w:pStyle w:val="FR2"/>
        <w:ind w:firstLine="567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2 –</w:t>
      </w:r>
      <w:r w:rsidRPr="00DF54DD">
        <w:rPr>
          <w:sz w:val="28"/>
          <w:szCs w:val="28"/>
          <w:lang w:val="uk-UA"/>
        </w:rPr>
        <w:t xml:space="preserve"> сушильний барабан; </w:t>
      </w:r>
      <w:r w:rsidRPr="00DF54DD">
        <w:rPr>
          <w:i/>
          <w:sz w:val="28"/>
          <w:szCs w:val="28"/>
          <w:lang w:val="uk-UA"/>
        </w:rPr>
        <w:t>3,5 –</w:t>
      </w:r>
      <w:r w:rsidRPr="00DF54DD">
        <w:rPr>
          <w:sz w:val="28"/>
          <w:szCs w:val="28"/>
          <w:lang w:val="uk-UA"/>
        </w:rPr>
        <w:t xml:space="preserve"> бандажі; </w:t>
      </w:r>
      <w:r w:rsidRPr="00DF54DD">
        <w:rPr>
          <w:i/>
          <w:sz w:val="28"/>
          <w:szCs w:val="28"/>
          <w:lang w:val="uk-UA"/>
        </w:rPr>
        <w:t>4 –</w:t>
      </w:r>
      <w:r w:rsidRPr="00DF54DD">
        <w:rPr>
          <w:sz w:val="28"/>
          <w:szCs w:val="28"/>
          <w:lang w:val="uk-UA"/>
        </w:rPr>
        <w:t xml:space="preserve"> компенсатори; </w:t>
      </w:r>
      <w:r w:rsidRPr="00DF54DD">
        <w:rPr>
          <w:i/>
          <w:sz w:val="28"/>
          <w:szCs w:val="28"/>
          <w:lang w:val="uk-UA"/>
        </w:rPr>
        <w:t>6</w:t>
      </w:r>
      <w:r w:rsidRPr="00DF54DD">
        <w:rPr>
          <w:sz w:val="28"/>
          <w:szCs w:val="28"/>
          <w:lang w:val="uk-UA"/>
        </w:rPr>
        <w:t xml:space="preserve"> – кожух охолодження бар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бана; </w:t>
      </w:r>
      <w:r w:rsidRPr="00DF54DD">
        <w:rPr>
          <w:i/>
          <w:sz w:val="28"/>
          <w:szCs w:val="28"/>
          <w:lang w:val="uk-UA"/>
        </w:rPr>
        <w:t>7</w:t>
      </w:r>
      <w:r w:rsidRPr="00DF54DD">
        <w:rPr>
          <w:sz w:val="28"/>
          <w:szCs w:val="28"/>
          <w:lang w:val="uk-UA"/>
        </w:rPr>
        <w:t xml:space="preserve"> – розвантажувальна коробка; </w:t>
      </w:r>
      <w:r w:rsidRPr="00DF54DD">
        <w:rPr>
          <w:i/>
          <w:sz w:val="28"/>
          <w:szCs w:val="28"/>
          <w:lang w:val="uk-UA"/>
        </w:rPr>
        <w:t>8 –</w:t>
      </w:r>
      <w:r w:rsidRPr="00DF54DD">
        <w:rPr>
          <w:sz w:val="28"/>
          <w:szCs w:val="28"/>
          <w:lang w:val="uk-UA"/>
        </w:rPr>
        <w:t xml:space="preserve"> топка; </w:t>
      </w:r>
      <w:r w:rsidRPr="00DF54DD">
        <w:rPr>
          <w:i/>
          <w:sz w:val="28"/>
          <w:szCs w:val="28"/>
          <w:lang w:val="uk-UA"/>
        </w:rPr>
        <w:t>9, 11 –</w:t>
      </w:r>
      <w:r w:rsidRPr="00DF54DD">
        <w:rPr>
          <w:sz w:val="28"/>
          <w:szCs w:val="28"/>
          <w:lang w:val="uk-UA"/>
        </w:rPr>
        <w:t xml:space="preserve"> запальна й основна форсунки; </w:t>
      </w:r>
      <w:r w:rsidRPr="00DF54DD">
        <w:rPr>
          <w:i/>
          <w:sz w:val="28"/>
          <w:szCs w:val="28"/>
          <w:lang w:val="uk-UA"/>
        </w:rPr>
        <w:t>10 –</w:t>
      </w:r>
      <w:r w:rsidRPr="00DF54DD">
        <w:rPr>
          <w:sz w:val="28"/>
          <w:szCs w:val="28"/>
          <w:lang w:val="uk-UA"/>
        </w:rPr>
        <w:t xml:space="preserve"> датчик горіння; </w:t>
      </w:r>
      <w:r w:rsidRPr="00DF54DD">
        <w:rPr>
          <w:i/>
          <w:sz w:val="28"/>
          <w:szCs w:val="28"/>
          <w:lang w:val="uk-UA"/>
        </w:rPr>
        <w:t>12 –</w:t>
      </w:r>
      <w:r w:rsidRPr="00DF54DD">
        <w:rPr>
          <w:sz w:val="28"/>
          <w:szCs w:val="28"/>
          <w:lang w:val="uk-UA"/>
        </w:rPr>
        <w:t xml:space="preserve"> </w:t>
      </w:r>
      <w:proofErr w:type="spellStart"/>
      <w:r w:rsidRPr="00DF54DD">
        <w:rPr>
          <w:sz w:val="28"/>
          <w:szCs w:val="28"/>
          <w:lang w:val="uk-UA"/>
        </w:rPr>
        <w:t>паливопровід</w:t>
      </w:r>
      <w:proofErr w:type="spellEnd"/>
      <w:r w:rsidRPr="00DF54DD">
        <w:rPr>
          <w:sz w:val="28"/>
          <w:szCs w:val="28"/>
          <w:lang w:val="uk-UA"/>
        </w:rPr>
        <w:t xml:space="preserve">; </w:t>
      </w:r>
      <w:r w:rsidRPr="00DF54DD">
        <w:rPr>
          <w:i/>
          <w:sz w:val="28"/>
          <w:szCs w:val="28"/>
          <w:lang w:val="uk-UA"/>
        </w:rPr>
        <w:t>I3 –</w:t>
      </w:r>
      <w:r w:rsidRPr="00DF54DD">
        <w:rPr>
          <w:sz w:val="28"/>
          <w:szCs w:val="28"/>
          <w:lang w:val="uk-UA"/>
        </w:rPr>
        <w:t xml:space="preserve"> розвантажув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льний лоток; </w:t>
      </w:r>
      <w:r w:rsidRPr="00DF54DD">
        <w:rPr>
          <w:i/>
          <w:sz w:val="28"/>
          <w:szCs w:val="28"/>
          <w:lang w:val="uk-UA"/>
        </w:rPr>
        <w:t>14 –</w:t>
      </w:r>
      <w:r w:rsidRPr="00DF54DD">
        <w:rPr>
          <w:sz w:val="28"/>
          <w:szCs w:val="28"/>
          <w:lang w:val="uk-UA"/>
        </w:rPr>
        <w:t xml:space="preserve"> вентилятор охолодження барабана і топкового дуття; </w:t>
      </w:r>
      <w:r w:rsidRPr="00DF54DD">
        <w:rPr>
          <w:i/>
          <w:sz w:val="28"/>
          <w:szCs w:val="28"/>
          <w:lang w:val="uk-UA"/>
        </w:rPr>
        <w:t>15 –</w:t>
      </w:r>
      <w:r w:rsidRPr="00DF54DD">
        <w:rPr>
          <w:sz w:val="28"/>
          <w:szCs w:val="28"/>
          <w:lang w:val="uk-UA"/>
        </w:rPr>
        <w:t xml:space="preserve"> опорний ролик; </w:t>
      </w:r>
      <w:r w:rsidRPr="00DF54DD">
        <w:rPr>
          <w:i/>
          <w:sz w:val="28"/>
          <w:szCs w:val="28"/>
          <w:lang w:val="uk-UA"/>
        </w:rPr>
        <w:t>16 –</w:t>
      </w:r>
      <w:r w:rsidRPr="00DF54DD">
        <w:rPr>
          <w:sz w:val="28"/>
          <w:szCs w:val="28"/>
          <w:lang w:val="uk-UA"/>
        </w:rPr>
        <w:t xml:space="preserve"> зубцюватий вінець; </w:t>
      </w:r>
      <w:r w:rsidRPr="00DF54DD">
        <w:rPr>
          <w:i/>
          <w:sz w:val="28"/>
          <w:szCs w:val="28"/>
          <w:lang w:val="uk-UA"/>
        </w:rPr>
        <w:t>17</w:t>
      </w:r>
      <w:r w:rsidRPr="00DF54DD">
        <w:rPr>
          <w:sz w:val="28"/>
          <w:szCs w:val="28"/>
          <w:lang w:val="uk-UA"/>
        </w:rPr>
        <w:t xml:space="preserve"> – привод; </w:t>
      </w:r>
      <w:r w:rsidRPr="00DF54DD">
        <w:rPr>
          <w:i/>
          <w:sz w:val="28"/>
          <w:szCs w:val="28"/>
          <w:lang w:val="uk-UA"/>
        </w:rPr>
        <w:t>18 –</w:t>
      </w:r>
      <w:r w:rsidRPr="00DF54DD">
        <w:rPr>
          <w:sz w:val="28"/>
          <w:szCs w:val="28"/>
          <w:lang w:val="uk-UA"/>
        </w:rPr>
        <w:t xml:space="preserve"> упорний ролик; </w:t>
      </w:r>
      <w:r w:rsidRPr="00DF54DD">
        <w:rPr>
          <w:i/>
          <w:sz w:val="28"/>
          <w:szCs w:val="28"/>
          <w:lang w:val="uk-UA"/>
        </w:rPr>
        <w:t>19 –</w:t>
      </w:r>
      <w:r w:rsidRPr="00DF54DD">
        <w:rPr>
          <w:sz w:val="28"/>
          <w:szCs w:val="28"/>
          <w:lang w:val="uk-UA"/>
        </w:rPr>
        <w:t xml:space="preserve"> рама; </w:t>
      </w:r>
      <w:r w:rsidRPr="00DF54DD">
        <w:rPr>
          <w:i/>
          <w:sz w:val="28"/>
          <w:szCs w:val="28"/>
          <w:lang w:val="uk-UA"/>
        </w:rPr>
        <w:t>20 –</w:t>
      </w:r>
      <w:r w:rsidRPr="00DF54DD">
        <w:rPr>
          <w:sz w:val="28"/>
          <w:szCs w:val="28"/>
          <w:lang w:val="uk-UA"/>
        </w:rPr>
        <w:t xml:space="preserve"> лопати, що відгрібають</w:t>
      </w:r>
      <w:r w:rsidRPr="00DF54DD">
        <w:rPr>
          <w:i/>
          <w:sz w:val="28"/>
          <w:szCs w:val="28"/>
          <w:lang w:val="uk-UA"/>
        </w:rPr>
        <w:t>; 21</w:t>
      </w:r>
      <w:r w:rsidRPr="00DF54DD">
        <w:rPr>
          <w:sz w:val="28"/>
          <w:szCs w:val="28"/>
          <w:lang w:val="uk-UA"/>
        </w:rPr>
        <w:t xml:space="preserve"> – підйомно-скидальні лопати</w:t>
      </w:r>
      <w:r w:rsidRPr="00DF54DD">
        <w:rPr>
          <w:i/>
          <w:sz w:val="28"/>
          <w:szCs w:val="28"/>
          <w:lang w:val="uk-UA"/>
        </w:rPr>
        <w:t>; 22</w:t>
      </w:r>
      <w:r w:rsidRPr="00DF54DD">
        <w:rPr>
          <w:sz w:val="28"/>
          <w:szCs w:val="28"/>
          <w:lang w:val="uk-UA"/>
        </w:rPr>
        <w:t xml:space="preserve"> – обичайка</w:t>
      </w:r>
      <w:r w:rsidRPr="00DF54DD">
        <w:rPr>
          <w:i/>
          <w:sz w:val="28"/>
          <w:szCs w:val="28"/>
          <w:lang w:val="uk-UA"/>
        </w:rPr>
        <w:t>; 23</w:t>
      </w:r>
      <w:r w:rsidRPr="00DF54DD">
        <w:rPr>
          <w:sz w:val="28"/>
          <w:szCs w:val="28"/>
          <w:lang w:val="uk-UA"/>
        </w:rPr>
        <w:t xml:space="preserve"> – розв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нтажувальні лопати</w:t>
      </w:r>
      <w:r w:rsidRPr="00DF54DD">
        <w:rPr>
          <w:i/>
          <w:sz w:val="28"/>
          <w:szCs w:val="28"/>
          <w:lang w:val="uk-UA"/>
        </w:rPr>
        <w:t>;</w:t>
      </w:r>
      <w:r w:rsidRPr="00DF54DD">
        <w:rPr>
          <w:sz w:val="28"/>
          <w:szCs w:val="28"/>
          <w:lang w:val="uk-UA"/>
        </w:rPr>
        <w:t xml:space="preserve"> 24 – розвантажувальний отвір</w:t>
      </w:r>
    </w:p>
    <w:p w:rsidR="001756A8" w:rsidRPr="001756A8" w:rsidRDefault="001756A8" w:rsidP="001756A8">
      <w:pPr>
        <w:pStyle w:val="Normal"/>
        <w:jc w:val="center"/>
        <w:rPr>
          <w:b/>
          <w:i/>
          <w:sz w:val="28"/>
          <w:szCs w:val="28"/>
          <w:lang w:val="uk-UA"/>
        </w:rPr>
      </w:pPr>
      <w:r w:rsidRPr="001756A8">
        <w:rPr>
          <w:b/>
          <w:i/>
          <w:sz w:val="28"/>
          <w:szCs w:val="28"/>
          <w:lang w:val="uk-UA"/>
        </w:rPr>
        <w:t>Рисунок 12 – Сушильний агрегат</w:t>
      </w:r>
    </w:p>
    <w:p w:rsidR="001756A8" w:rsidRPr="00DF54DD" w:rsidRDefault="001756A8" w:rsidP="001756A8">
      <w:pPr>
        <w:pStyle w:val="Normal"/>
        <w:jc w:val="center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jc w:val="center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Кількість вологого матеріалу (кг/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), що надходить у сушильний барабан: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tabs>
          <w:tab w:val="left" w:pos="3402"/>
          <w:tab w:val="left" w:pos="8789"/>
        </w:tabs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28"/>
          <w:sz w:val="28"/>
          <w:szCs w:val="28"/>
          <w:lang w:val="uk-UA"/>
        </w:rPr>
        <w:object w:dxaOrig="3260" w:dyaOrig="720">
          <v:shape id="_x0000_i1027" type="#_x0000_t75" style="width:162.75pt;height:36pt" o:ole="" fillcolor="window">
            <v:imagedata r:id="rId11" o:title=""/>
          </v:shape>
          <o:OLEObject Type="Embed" ProgID="Equation.3" ShapeID="_x0000_i1027" DrawAspect="Content" ObjectID="_1671904518" r:id="rId12"/>
        </w:object>
      </w:r>
      <w:r w:rsidRPr="00DF54DD">
        <w:rPr>
          <w:sz w:val="28"/>
          <w:szCs w:val="28"/>
          <w:lang w:val="uk-UA"/>
        </w:rPr>
        <w:t>.</w:t>
      </w:r>
      <w:r w:rsidRPr="00DF54DD">
        <w:rPr>
          <w:sz w:val="28"/>
          <w:szCs w:val="28"/>
          <w:lang w:val="uk-UA"/>
        </w:rPr>
        <w:tab/>
        <w:t>(15)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Усередині барабана визначаються три технологічні зони: у першій зоні відбувається підігрів матеріалу, у другий випарювання вологи й у третьої нагр</w:t>
      </w:r>
      <w:r w:rsidRPr="00DF54DD">
        <w:rPr>
          <w:sz w:val="28"/>
          <w:szCs w:val="28"/>
          <w:lang w:val="uk-UA"/>
        </w:rPr>
        <w:t>і</w:t>
      </w:r>
      <w:r w:rsidRPr="00DF54DD">
        <w:rPr>
          <w:sz w:val="28"/>
          <w:szCs w:val="28"/>
          <w:lang w:val="uk-UA"/>
        </w:rPr>
        <w:t>вання висушеного матеріалу.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 першій зоні тепло, що витрачається на підігрів матеріалу і вологи в м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теріалі (кДж/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):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tabs>
          <w:tab w:val="left" w:pos="3261"/>
          <w:tab w:val="left" w:pos="8789"/>
        </w:tabs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12"/>
          <w:sz w:val="28"/>
          <w:szCs w:val="28"/>
          <w:lang w:val="uk-UA"/>
        </w:rPr>
        <w:object w:dxaOrig="3600" w:dyaOrig="380">
          <v:shape id="_x0000_i1028" type="#_x0000_t75" style="width:180pt;height:18.75pt" o:ole="" fillcolor="window">
            <v:imagedata r:id="rId13" o:title=""/>
          </v:shape>
          <o:OLEObject Type="Embed" ProgID="Equation.3" ShapeID="_x0000_i1028" DrawAspect="Content" ObjectID="_1671904519" r:id="rId14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(16)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r w:rsidRPr="00DF54DD">
        <w:rPr>
          <w:i/>
          <w:sz w:val="28"/>
          <w:szCs w:val="28"/>
          <w:lang w:val="uk-UA"/>
        </w:rPr>
        <w:t>с</w:t>
      </w:r>
      <w:r w:rsidRPr="00DF54DD">
        <w:rPr>
          <w:i/>
          <w:sz w:val="28"/>
          <w:szCs w:val="28"/>
          <w:vertAlign w:val="subscript"/>
          <w:lang w:val="uk-UA"/>
        </w:rPr>
        <w:t>м</w:t>
      </w:r>
      <w:r w:rsidRPr="00DF54DD">
        <w:rPr>
          <w:sz w:val="28"/>
          <w:szCs w:val="28"/>
          <w:lang w:val="uk-UA"/>
        </w:rPr>
        <w:t xml:space="preserve"> – питома теплоємність матеріалу, </w:t>
      </w:r>
      <w:r w:rsidRPr="00DF54DD">
        <w:rPr>
          <w:i/>
          <w:sz w:val="28"/>
          <w:szCs w:val="28"/>
          <w:lang w:val="uk-UA"/>
        </w:rPr>
        <w:t>с</w:t>
      </w:r>
      <w:r w:rsidRPr="00DF54DD">
        <w:rPr>
          <w:i/>
          <w:sz w:val="28"/>
          <w:szCs w:val="28"/>
          <w:vertAlign w:val="subscript"/>
          <w:lang w:val="uk-UA"/>
        </w:rPr>
        <w:t>м</w:t>
      </w:r>
      <w:r w:rsidRPr="00DF54DD">
        <w:rPr>
          <w:sz w:val="28"/>
          <w:szCs w:val="28"/>
          <w:lang w:val="uk-UA"/>
        </w:rPr>
        <w:t xml:space="preserve"> = 0,837 кДж/(кг</w:t>
      </w:r>
      <w:r w:rsidRPr="00DF54DD">
        <w:rPr>
          <w:sz w:val="28"/>
          <w:szCs w:val="28"/>
          <w:lang w:val="uk-UA"/>
        </w:rPr>
        <w:sym w:font="Symbol" w:char="F0D7"/>
      </w:r>
      <w:r w:rsidRPr="00DF54DD">
        <w:rPr>
          <w:sz w:val="28"/>
          <w:szCs w:val="28"/>
          <w:lang w:val="uk-UA"/>
        </w:rPr>
        <w:t>°С);</w:t>
      </w:r>
    </w:p>
    <w:p w:rsidR="001756A8" w:rsidRPr="00DF54DD" w:rsidRDefault="001756A8" w:rsidP="001756A8">
      <w:pPr>
        <w:pStyle w:val="Normal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2</w:t>
      </w:r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температура інтенсивного випару вологи, </w:t>
      </w:r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2</w:t>
      </w:r>
      <w:r w:rsidRPr="00DF54DD">
        <w:rPr>
          <w:sz w:val="28"/>
          <w:szCs w:val="28"/>
          <w:lang w:val="uk-UA"/>
        </w:rPr>
        <w:t xml:space="preserve"> == 95°С;</w:t>
      </w:r>
    </w:p>
    <w:p w:rsidR="001756A8" w:rsidRPr="00DF54DD" w:rsidRDefault="001756A8" w:rsidP="001756A8">
      <w:pPr>
        <w:pStyle w:val="Normal"/>
        <w:ind w:firstLine="851"/>
        <w:rPr>
          <w:sz w:val="28"/>
          <w:szCs w:val="28"/>
          <w:lang w:val="uk-UA"/>
        </w:rPr>
      </w:pPr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– температура матеріалів, що надходять</w:t>
      </w:r>
      <w:r w:rsidRPr="00DF54DD">
        <w:rPr>
          <w:i/>
          <w:sz w:val="28"/>
          <w:szCs w:val="28"/>
          <w:lang w:val="uk-UA"/>
        </w:rPr>
        <w:t>, t</w:t>
      </w:r>
      <w:r w:rsidRPr="00DF54DD">
        <w:rPr>
          <w:i/>
          <w:sz w:val="28"/>
          <w:szCs w:val="28"/>
          <w:vertAlign w:val="subscript"/>
          <w:lang w:val="uk-UA"/>
        </w:rPr>
        <w:t>1</w:t>
      </w:r>
      <w:r w:rsidRPr="00DF54DD">
        <w:rPr>
          <w:sz w:val="28"/>
          <w:szCs w:val="28"/>
          <w:lang w:val="uk-UA"/>
        </w:rPr>
        <w:t xml:space="preserve"> =10°С;</w:t>
      </w:r>
    </w:p>
    <w:p w:rsidR="001756A8" w:rsidRPr="00DF54DD" w:rsidRDefault="001756A8" w:rsidP="001756A8">
      <w:pPr>
        <w:pStyle w:val="Normal"/>
        <w:ind w:firstLine="851"/>
        <w:rPr>
          <w:sz w:val="28"/>
          <w:szCs w:val="28"/>
          <w:lang w:val="uk-UA"/>
        </w:rPr>
      </w:pPr>
      <w:proofErr w:type="spellStart"/>
      <w:r w:rsidRPr="00DF54DD">
        <w:rPr>
          <w:i/>
          <w:sz w:val="28"/>
          <w:szCs w:val="28"/>
          <w:lang w:val="uk-UA"/>
        </w:rPr>
        <w:t>с</w:t>
      </w:r>
      <w:r w:rsidRPr="00DF54DD">
        <w:rPr>
          <w:i/>
          <w:sz w:val="28"/>
          <w:szCs w:val="28"/>
          <w:vertAlign w:val="subscript"/>
          <w:lang w:val="uk-UA"/>
        </w:rPr>
        <w:t>в</w:t>
      </w:r>
      <w:proofErr w:type="spellEnd"/>
      <w:r w:rsidRPr="00DF54DD">
        <w:rPr>
          <w:sz w:val="28"/>
          <w:szCs w:val="28"/>
          <w:lang w:val="uk-UA"/>
        </w:rPr>
        <w:t xml:space="preserve">  питома теплоємність в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ди, </w:t>
      </w:r>
      <w:proofErr w:type="spellStart"/>
      <w:r w:rsidRPr="00DF54DD">
        <w:rPr>
          <w:i/>
          <w:sz w:val="28"/>
          <w:szCs w:val="28"/>
          <w:lang w:val="uk-UA"/>
        </w:rPr>
        <w:t>с</w:t>
      </w:r>
      <w:r w:rsidRPr="00DF54DD">
        <w:rPr>
          <w:i/>
          <w:sz w:val="28"/>
          <w:szCs w:val="28"/>
          <w:vertAlign w:val="subscript"/>
          <w:lang w:val="uk-UA"/>
        </w:rPr>
        <w:t>в</w:t>
      </w:r>
      <w:proofErr w:type="spellEnd"/>
      <w:r w:rsidRPr="00DF54DD">
        <w:rPr>
          <w:sz w:val="28"/>
          <w:szCs w:val="28"/>
          <w:lang w:val="uk-UA"/>
        </w:rPr>
        <w:t xml:space="preserve"> = 4,1838 кДж/(кг</w:t>
      </w:r>
      <w:r w:rsidRPr="00DF54DD">
        <w:rPr>
          <w:sz w:val="28"/>
          <w:szCs w:val="28"/>
          <w:lang w:val="uk-UA"/>
        </w:rPr>
        <w:sym w:font="Symbol" w:char="F0D7"/>
      </w:r>
      <w:r w:rsidRPr="00DF54DD">
        <w:rPr>
          <w:sz w:val="28"/>
          <w:szCs w:val="28"/>
          <w:lang w:val="uk-UA"/>
        </w:rPr>
        <w:sym w:font="Symbol" w:char="F0B0"/>
      </w:r>
      <w:r w:rsidRPr="00DF54DD">
        <w:rPr>
          <w:sz w:val="28"/>
          <w:szCs w:val="28"/>
          <w:lang w:val="uk-UA"/>
        </w:rPr>
        <w:t>C).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В другій зоні витрата тепла на випарювання вологи і на підігрів води до температури димових газів (кДж/</w:t>
      </w:r>
      <w:proofErr w:type="spellStart"/>
      <w:r w:rsidRPr="00DF54DD">
        <w:rPr>
          <w:sz w:val="28"/>
          <w:szCs w:val="28"/>
          <w:lang w:val="uk-UA"/>
        </w:rPr>
        <w:t>год</w:t>
      </w:r>
      <w:proofErr w:type="spellEnd"/>
      <w:r w:rsidRPr="00DF54DD">
        <w:rPr>
          <w:sz w:val="28"/>
          <w:szCs w:val="28"/>
          <w:lang w:val="uk-UA"/>
        </w:rPr>
        <w:t>):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tabs>
          <w:tab w:val="left" w:pos="3686"/>
          <w:tab w:val="left" w:pos="8789"/>
        </w:tabs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lastRenderedPageBreak/>
        <w:tab/>
      </w:r>
      <w:r w:rsidRPr="00DF54DD">
        <w:rPr>
          <w:position w:val="-12"/>
          <w:sz w:val="28"/>
          <w:szCs w:val="28"/>
          <w:lang w:val="uk-UA"/>
        </w:rPr>
        <w:object w:dxaOrig="2780" w:dyaOrig="380">
          <v:shape id="_x0000_i1029" type="#_x0000_t75" style="width:138.75pt;height:18.75pt" o:ole="" fillcolor="window">
            <v:imagedata r:id="rId15" o:title=""/>
          </v:shape>
          <o:OLEObject Type="Embed" ProgID="Equation.3" ShapeID="_x0000_i1029" DrawAspect="Content" ObjectID="_1671904520" r:id="rId16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(17)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r w:rsidRPr="00DF54DD">
        <w:rPr>
          <w:i/>
          <w:sz w:val="28"/>
          <w:szCs w:val="28"/>
          <w:lang w:val="uk-UA"/>
        </w:rPr>
        <w:t>l</w:t>
      </w:r>
      <w:r w:rsidRPr="00DF54DD">
        <w:rPr>
          <w:sz w:val="28"/>
          <w:szCs w:val="28"/>
          <w:lang w:val="uk-UA"/>
        </w:rPr>
        <w:t xml:space="preserve"> – питома теплота фазового перетворення, </w:t>
      </w:r>
      <w:r w:rsidRPr="00DF54DD">
        <w:rPr>
          <w:i/>
          <w:sz w:val="28"/>
          <w:szCs w:val="28"/>
          <w:lang w:val="uk-UA"/>
        </w:rPr>
        <w:t>l</w:t>
      </w:r>
      <w:r w:rsidRPr="00DF54DD">
        <w:rPr>
          <w:sz w:val="28"/>
          <w:szCs w:val="28"/>
          <w:lang w:val="uk-UA"/>
        </w:rPr>
        <w:t xml:space="preserve"> = 2269 кДж/кг;</w:t>
      </w:r>
    </w:p>
    <w:p w:rsidR="001756A8" w:rsidRPr="00DF54DD" w:rsidRDefault="001756A8" w:rsidP="001756A8">
      <w:pPr>
        <w:pStyle w:val="Normal"/>
        <w:ind w:firstLine="851"/>
        <w:rPr>
          <w:sz w:val="28"/>
          <w:szCs w:val="28"/>
          <w:lang w:val="uk-UA"/>
        </w:rPr>
      </w:pPr>
      <w:proofErr w:type="spellStart"/>
      <w:r w:rsidRPr="00DF54DD">
        <w:rPr>
          <w:i/>
          <w:sz w:val="28"/>
          <w:szCs w:val="28"/>
          <w:lang w:val="uk-UA"/>
        </w:rPr>
        <w:t>c</w:t>
      </w:r>
      <w:r w:rsidRPr="00DF54DD">
        <w:rPr>
          <w:i/>
          <w:sz w:val="28"/>
          <w:szCs w:val="28"/>
          <w:vertAlign w:val="subscript"/>
          <w:lang w:val="uk-UA"/>
        </w:rPr>
        <w:t>п</w:t>
      </w:r>
      <w:proofErr w:type="spellEnd"/>
      <w:r w:rsidRPr="00DF54DD">
        <w:rPr>
          <w:i/>
          <w:sz w:val="28"/>
          <w:szCs w:val="28"/>
          <w:lang w:val="uk-UA"/>
        </w:rPr>
        <w:t xml:space="preserve"> –</w:t>
      </w:r>
      <w:r w:rsidRPr="00DF54DD">
        <w:rPr>
          <w:sz w:val="28"/>
          <w:szCs w:val="28"/>
          <w:lang w:val="uk-UA"/>
        </w:rPr>
        <w:t xml:space="preserve"> питома теплоє</w:t>
      </w:r>
      <w:r w:rsidRPr="00DF54DD">
        <w:rPr>
          <w:sz w:val="28"/>
          <w:szCs w:val="28"/>
          <w:lang w:val="uk-UA"/>
        </w:rPr>
        <w:t>м</w:t>
      </w:r>
      <w:r w:rsidRPr="00DF54DD">
        <w:rPr>
          <w:sz w:val="28"/>
          <w:szCs w:val="28"/>
          <w:lang w:val="uk-UA"/>
        </w:rPr>
        <w:t xml:space="preserve">ність пари, </w:t>
      </w:r>
      <w:proofErr w:type="spellStart"/>
      <w:r w:rsidRPr="00DF54DD">
        <w:rPr>
          <w:i/>
          <w:sz w:val="28"/>
          <w:szCs w:val="28"/>
          <w:lang w:val="uk-UA"/>
        </w:rPr>
        <w:t>с</w:t>
      </w:r>
      <w:r w:rsidRPr="00DF54DD">
        <w:rPr>
          <w:i/>
          <w:sz w:val="28"/>
          <w:szCs w:val="28"/>
          <w:vertAlign w:val="subscript"/>
          <w:lang w:val="uk-UA"/>
        </w:rPr>
        <w:t>п</w:t>
      </w:r>
      <w:proofErr w:type="spellEnd"/>
      <w:r w:rsidRPr="00DF54DD">
        <w:rPr>
          <w:sz w:val="28"/>
          <w:szCs w:val="28"/>
          <w:lang w:val="uk-UA"/>
        </w:rPr>
        <w:t xml:space="preserve"> = 1,926 кДж/(кг</w:t>
      </w:r>
      <w:r w:rsidRPr="00DF54DD">
        <w:rPr>
          <w:sz w:val="28"/>
          <w:szCs w:val="28"/>
          <w:lang w:val="uk-UA"/>
        </w:rPr>
        <w:sym w:font="Symbol" w:char="F0D7"/>
      </w:r>
      <w:r w:rsidRPr="00DF54DD">
        <w:rPr>
          <w:sz w:val="28"/>
          <w:szCs w:val="28"/>
          <w:lang w:val="uk-UA"/>
        </w:rPr>
        <w:t>°С);</w:t>
      </w:r>
    </w:p>
    <w:p w:rsidR="001756A8" w:rsidRPr="00DF54DD" w:rsidRDefault="001756A8" w:rsidP="001756A8">
      <w:pPr>
        <w:pStyle w:val="Normal"/>
        <w:ind w:firstLine="851"/>
        <w:rPr>
          <w:sz w:val="28"/>
          <w:szCs w:val="28"/>
          <w:lang w:val="uk-UA"/>
        </w:rPr>
      </w:pPr>
      <w:proofErr w:type="spellStart"/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г</w:t>
      </w:r>
      <w:proofErr w:type="spellEnd"/>
      <w:r w:rsidRPr="00DF54DD">
        <w:rPr>
          <w:i/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t xml:space="preserve">– температура димових газів на виході із сушильного барабана; </w:t>
      </w:r>
      <w:proofErr w:type="spellStart"/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г</w:t>
      </w:r>
      <w:proofErr w:type="spellEnd"/>
      <w:r w:rsidRPr="00DF54DD">
        <w:rPr>
          <w:sz w:val="28"/>
          <w:szCs w:val="28"/>
          <w:lang w:val="uk-UA"/>
        </w:rPr>
        <w:sym w:font="Symbol" w:char="F0BB"/>
      </w:r>
      <w:r w:rsidRPr="00DF54DD">
        <w:rPr>
          <w:sz w:val="28"/>
          <w:szCs w:val="28"/>
          <w:lang w:val="uk-UA"/>
        </w:rPr>
        <w:t xml:space="preserve"> 150-200 °С.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У третій зоні тепло, що витрачається на нагрівання висушеного матеріалу: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tabs>
          <w:tab w:val="left" w:pos="3828"/>
          <w:tab w:val="left" w:pos="8789"/>
        </w:tabs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12"/>
          <w:sz w:val="28"/>
          <w:szCs w:val="28"/>
          <w:lang w:val="uk-UA"/>
        </w:rPr>
        <w:object w:dxaOrig="2000" w:dyaOrig="380">
          <v:shape id="_x0000_i1030" type="#_x0000_t75" style="width:99.75pt;height:18.75pt" o:ole="" fillcolor="window">
            <v:imagedata r:id="rId17" o:title=""/>
          </v:shape>
          <o:OLEObject Type="Embed" ProgID="Equation.3" ShapeID="_x0000_i1030" DrawAspect="Content" ObjectID="_1671904521" r:id="rId18"/>
        </w:object>
      </w:r>
      <w:r w:rsidRPr="00DF54DD">
        <w:rPr>
          <w:sz w:val="28"/>
          <w:szCs w:val="28"/>
          <w:lang w:val="uk-UA"/>
        </w:rPr>
        <w:t>,</w:t>
      </w:r>
      <w:r w:rsidRPr="00DF54DD">
        <w:rPr>
          <w:sz w:val="28"/>
          <w:szCs w:val="28"/>
          <w:lang w:val="uk-UA"/>
        </w:rPr>
        <w:tab/>
        <w:t>(18)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 xml:space="preserve">де </w:t>
      </w:r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– температура нагрітого матеріалу, </w:t>
      </w:r>
      <w:r w:rsidRPr="00DF54DD">
        <w:rPr>
          <w:i/>
          <w:sz w:val="28"/>
          <w:szCs w:val="28"/>
          <w:lang w:val="uk-UA"/>
        </w:rPr>
        <w:t>t</w:t>
      </w:r>
      <w:r w:rsidRPr="00DF54DD">
        <w:rPr>
          <w:i/>
          <w:sz w:val="28"/>
          <w:szCs w:val="28"/>
          <w:vertAlign w:val="subscript"/>
          <w:lang w:val="uk-UA"/>
        </w:rPr>
        <w:t>3</w:t>
      </w:r>
      <w:r w:rsidRPr="00DF54DD">
        <w:rPr>
          <w:sz w:val="28"/>
          <w:szCs w:val="28"/>
          <w:lang w:val="uk-UA"/>
        </w:rPr>
        <w:t xml:space="preserve"> </w:t>
      </w:r>
      <w:r w:rsidRPr="00DF54DD">
        <w:rPr>
          <w:sz w:val="28"/>
          <w:szCs w:val="28"/>
          <w:lang w:val="uk-UA"/>
        </w:rPr>
        <w:sym w:font="Symbol" w:char="F0BB"/>
      </w:r>
      <w:r w:rsidRPr="00DF54DD">
        <w:rPr>
          <w:sz w:val="28"/>
          <w:szCs w:val="28"/>
          <w:lang w:val="uk-UA"/>
        </w:rPr>
        <w:t xml:space="preserve"> 180–200 </w:t>
      </w:r>
      <w:r w:rsidRPr="00DF54DD">
        <w:rPr>
          <w:sz w:val="28"/>
          <w:szCs w:val="28"/>
          <w:lang w:val="uk-UA"/>
        </w:rPr>
        <w:sym w:font="Symbol" w:char="F0B0"/>
      </w:r>
      <w:r w:rsidRPr="00DF54DD">
        <w:rPr>
          <w:sz w:val="28"/>
          <w:szCs w:val="28"/>
          <w:lang w:val="uk-UA"/>
        </w:rPr>
        <w:t>С.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Загальна кількість тепла (кДж), корисно використовуваного в барабані: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tabs>
          <w:tab w:val="left" w:pos="3969"/>
          <w:tab w:val="left" w:pos="8789"/>
        </w:tabs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ab/>
      </w:r>
      <w:r w:rsidRPr="00DF54DD">
        <w:rPr>
          <w:position w:val="-12"/>
          <w:sz w:val="28"/>
          <w:szCs w:val="28"/>
          <w:lang w:val="uk-UA"/>
        </w:rPr>
        <w:object w:dxaOrig="1980" w:dyaOrig="380">
          <v:shape id="_x0000_i1031" type="#_x0000_t75" style="width:99pt;height:18.75pt" o:ole="" fillcolor="window">
            <v:imagedata r:id="rId19" o:title=""/>
          </v:shape>
          <o:OLEObject Type="Embed" ProgID="Equation.3" ShapeID="_x0000_i1031" DrawAspect="Content" ObjectID="_1671904522" r:id="rId20"/>
        </w:object>
      </w:r>
      <w:r w:rsidRPr="00DF54DD">
        <w:rPr>
          <w:sz w:val="28"/>
          <w:szCs w:val="28"/>
          <w:lang w:val="uk-UA"/>
        </w:rPr>
        <w:t>.</w:t>
      </w:r>
      <w:r w:rsidRPr="00DF54DD">
        <w:rPr>
          <w:sz w:val="28"/>
          <w:szCs w:val="28"/>
          <w:lang w:val="uk-UA"/>
        </w:rPr>
        <w:tab/>
        <w:t>(19)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Тепловий розрахунок барабана передбачає також визначення температури гарячих газів по довжині барабана, годинної витрати палива, теплового ККД, обсягу димових газів і визначення основних параметрів барабана. Тепловий б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ланс сушильного барабана враховує корисні витрати тепла в трьох зонах бар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бана, втрати тепла топкою, стінками барабана, з димовими газами, від неповн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ти згоряння палива, а також інші невраховані втрати.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Автоматизація сушильного агрегату полягає в контролі і підтримці заданої температури матеріалу на виході, а також у контролі за наявністю полум'я у форсунці. Як датчики те</w:t>
      </w:r>
      <w:r w:rsidRPr="00DF54DD">
        <w:rPr>
          <w:sz w:val="28"/>
          <w:szCs w:val="28"/>
          <w:lang w:val="uk-UA"/>
        </w:rPr>
        <w:t>м</w:t>
      </w:r>
      <w:r w:rsidRPr="00DF54DD">
        <w:rPr>
          <w:sz w:val="28"/>
          <w:szCs w:val="28"/>
          <w:lang w:val="uk-UA"/>
        </w:rPr>
        <w:t>ператури застосовують термопари, що встановлюють в розвантажувальному (зсипному) лотку сушильного барабана, або безконтак</w:t>
      </w:r>
      <w:r w:rsidRPr="00DF54DD">
        <w:rPr>
          <w:sz w:val="28"/>
          <w:szCs w:val="28"/>
          <w:lang w:val="uk-UA"/>
        </w:rPr>
        <w:t>т</w:t>
      </w:r>
      <w:r w:rsidRPr="00DF54DD">
        <w:rPr>
          <w:sz w:val="28"/>
          <w:szCs w:val="28"/>
          <w:lang w:val="uk-UA"/>
        </w:rPr>
        <w:t>ні теплові індикатори – термістори. Регулювання температури здійснюється за допомогою електронного приладу, що при відхиленні темпер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тури матеріалу від заданої впливає на реверсивний магнітний пускач допомі</w:t>
      </w:r>
      <w:r w:rsidRPr="00DF54DD">
        <w:rPr>
          <w:sz w:val="28"/>
          <w:szCs w:val="28"/>
          <w:lang w:val="uk-UA"/>
        </w:rPr>
        <w:t>ж</w:t>
      </w:r>
      <w:r w:rsidRPr="00DF54DD">
        <w:rPr>
          <w:sz w:val="28"/>
          <w:szCs w:val="28"/>
          <w:lang w:val="uk-UA"/>
        </w:rPr>
        <w:t>ного двигуна, що керує подачею палива у форсунку.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Система автоматичного контролю за наявністю полум'я у форсунці засн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вана на заст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суванні фотоелектричних датчиків. При вгасанні полум'я сигнал від фотоелемента підсил</w:t>
      </w:r>
      <w:r w:rsidRPr="00DF54DD">
        <w:rPr>
          <w:sz w:val="28"/>
          <w:szCs w:val="28"/>
          <w:lang w:val="uk-UA"/>
        </w:rPr>
        <w:t>ю</w:t>
      </w:r>
      <w:r w:rsidRPr="00DF54DD">
        <w:rPr>
          <w:sz w:val="28"/>
          <w:szCs w:val="28"/>
          <w:lang w:val="uk-UA"/>
        </w:rPr>
        <w:t xml:space="preserve">ється і подається на допоміжний двигун, що впливає на кран подачі палива до форсунки. У сучасних </w:t>
      </w:r>
      <w:proofErr w:type="spellStart"/>
      <w:r w:rsidRPr="00DF54DD">
        <w:rPr>
          <w:sz w:val="28"/>
          <w:szCs w:val="28"/>
          <w:lang w:val="uk-UA"/>
        </w:rPr>
        <w:t>асфальтозмішувальних</w:t>
      </w:r>
      <w:proofErr w:type="spellEnd"/>
      <w:r w:rsidRPr="00DF54DD">
        <w:rPr>
          <w:sz w:val="28"/>
          <w:szCs w:val="28"/>
          <w:lang w:val="uk-UA"/>
        </w:rPr>
        <w:t xml:space="preserve"> устан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 xml:space="preserve">вках для дистанційного </w:t>
      </w:r>
      <w:proofErr w:type="spellStart"/>
      <w:r w:rsidRPr="00DF54DD">
        <w:rPr>
          <w:sz w:val="28"/>
          <w:szCs w:val="28"/>
          <w:lang w:val="uk-UA"/>
        </w:rPr>
        <w:t>розжигу</w:t>
      </w:r>
      <w:proofErr w:type="spellEnd"/>
      <w:r w:rsidRPr="00DF54DD">
        <w:rPr>
          <w:sz w:val="28"/>
          <w:szCs w:val="28"/>
          <w:lang w:val="uk-UA"/>
        </w:rPr>
        <w:t xml:space="preserve"> топок широко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 xml:space="preserve">стосовують </w:t>
      </w:r>
      <w:proofErr w:type="spellStart"/>
      <w:r w:rsidRPr="00DF54DD">
        <w:rPr>
          <w:sz w:val="28"/>
          <w:szCs w:val="28"/>
          <w:lang w:val="uk-UA"/>
        </w:rPr>
        <w:t>електрогазовий</w:t>
      </w:r>
      <w:proofErr w:type="spellEnd"/>
      <w:r w:rsidRPr="00DF54DD">
        <w:rPr>
          <w:sz w:val="28"/>
          <w:szCs w:val="28"/>
          <w:lang w:val="uk-UA"/>
        </w:rPr>
        <w:t xml:space="preserve"> запал, що працює від електричного розрядника.</w:t>
      </w:r>
    </w:p>
    <w:p w:rsidR="001756A8" w:rsidRPr="00DF54DD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Змішувальний агрегат призначений для сортування і дозування нагрітих піску і щеб</w:t>
      </w:r>
      <w:r w:rsidRPr="00DF54DD">
        <w:rPr>
          <w:sz w:val="28"/>
          <w:szCs w:val="28"/>
          <w:lang w:val="uk-UA"/>
        </w:rPr>
        <w:t>е</w:t>
      </w:r>
      <w:r w:rsidRPr="00DF54DD">
        <w:rPr>
          <w:sz w:val="28"/>
          <w:szCs w:val="28"/>
          <w:lang w:val="uk-UA"/>
        </w:rPr>
        <w:t>ню, дозування мінерального порошку і бітуму, перемішування усіх складових і видачі готової суміші. Матеріали сортуються, як правило, на іне</w:t>
      </w:r>
      <w:r w:rsidRPr="00DF54DD">
        <w:rPr>
          <w:sz w:val="28"/>
          <w:szCs w:val="28"/>
          <w:lang w:val="uk-UA"/>
        </w:rPr>
        <w:t>р</w:t>
      </w:r>
      <w:r w:rsidRPr="00DF54DD">
        <w:rPr>
          <w:sz w:val="28"/>
          <w:szCs w:val="28"/>
          <w:lang w:val="uk-UA"/>
        </w:rPr>
        <w:t>ційних гуркотах. Під гуркотом розташований видатковий гарячий бункер з ві</w:t>
      </w:r>
      <w:r w:rsidRPr="00DF54DD">
        <w:rPr>
          <w:sz w:val="28"/>
          <w:szCs w:val="28"/>
          <w:lang w:val="uk-UA"/>
        </w:rPr>
        <w:t>д</w:t>
      </w:r>
      <w:r w:rsidRPr="00DF54DD">
        <w:rPr>
          <w:sz w:val="28"/>
          <w:szCs w:val="28"/>
          <w:lang w:val="uk-UA"/>
        </w:rPr>
        <w:t>сіками для кожної фракції матеріалів і відсіком мінерального порошку. Для к</w:t>
      </w:r>
      <w:r w:rsidRPr="00DF54DD">
        <w:rPr>
          <w:sz w:val="28"/>
          <w:szCs w:val="28"/>
          <w:lang w:val="uk-UA"/>
        </w:rPr>
        <w:t>о</w:t>
      </w:r>
      <w:r w:rsidRPr="00DF54DD">
        <w:rPr>
          <w:sz w:val="28"/>
          <w:szCs w:val="28"/>
          <w:lang w:val="uk-UA"/>
        </w:rPr>
        <w:t>нтролю за кількістю матеріалу у відсіках гарячого бункера встановлені пока</w:t>
      </w:r>
      <w:r w:rsidRPr="00DF54DD">
        <w:rPr>
          <w:sz w:val="28"/>
          <w:szCs w:val="28"/>
          <w:lang w:val="uk-UA"/>
        </w:rPr>
        <w:t>ж</w:t>
      </w:r>
      <w:r w:rsidRPr="00DF54DD">
        <w:rPr>
          <w:sz w:val="28"/>
          <w:szCs w:val="28"/>
          <w:lang w:val="uk-UA"/>
        </w:rPr>
        <w:t>чики рівня матеріалу. Місткість бункера забезпечує приблизно півгодинний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пас матеріалу.</w:t>
      </w:r>
    </w:p>
    <w:p w:rsidR="004F4337" w:rsidRPr="001756A8" w:rsidRDefault="001756A8" w:rsidP="001756A8">
      <w:pPr>
        <w:pStyle w:val="Normal"/>
        <w:ind w:firstLine="567"/>
        <w:rPr>
          <w:sz w:val="28"/>
          <w:szCs w:val="28"/>
          <w:lang w:val="uk-UA"/>
        </w:rPr>
      </w:pPr>
      <w:r w:rsidRPr="00DF54DD">
        <w:rPr>
          <w:sz w:val="28"/>
          <w:szCs w:val="28"/>
          <w:lang w:val="uk-UA"/>
        </w:rPr>
        <w:t>Розвантажувальні отвори відсіків бункери перекриваються затворами, керованими виконавчими механізмами (</w:t>
      </w:r>
      <w:proofErr w:type="spellStart"/>
      <w:r w:rsidRPr="00DF54DD">
        <w:rPr>
          <w:sz w:val="28"/>
          <w:szCs w:val="28"/>
          <w:lang w:val="uk-UA"/>
        </w:rPr>
        <w:t>пневмо-</w:t>
      </w:r>
      <w:proofErr w:type="spellEnd"/>
      <w:r w:rsidRPr="00DF54DD">
        <w:rPr>
          <w:sz w:val="28"/>
          <w:szCs w:val="28"/>
          <w:lang w:val="uk-UA"/>
        </w:rPr>
        <w:t xml:space="preserve"> або гідроциліндрами) або вру</w:t>
      </w:r>
      <w:r w:rsidRPr="00DF54DD">
        <w:rPr>
          <w:sz w:val="28"/>
          <w:szCs w:val="28"/>
          <w:lang w:val="uk-UA"/>
        </w:rPr>
        <w:t>ч</w:t>
      </w:r>
      <w:r w:rsidRPr="00DF54DD">
        <w:rPr>
          <w:sz w:val="28"/>
          <w:szCs w:val="28"/>
          <w:lang w:val="uk-UA"/>
        </w:rPr>
        <w:t>ну. Для відмірювання і в</w:t>
      </w:r>
      <w:r w:rsidRPr="00DF54DD">
        <w:rPr>
          <w:sz w:val="28"/>
          <w:szCs w:val="28"/>
          <w:lang w:val="uk-UA"/>
        </w:rPr>
        <w:t>и</w:t>
      </w:r>
      <w:r w:rsidRPr="00DF54DD">
        <w:rPr>
          <w:sz w:val="28"/>
          <w:szCs w:val="28"/>
          <w:lang w:val="uk-UA"/>
        </w:rPr>
        <w:t>дачі кожної фракції мінерального матеріалу і бітуму відповідно до рецепта суміші використовують дозатори. По способу видачі з</w:t>
      </w:r>
      <w:r w:rsidRPr="00DF54DD">
        <w:rPr>
          <w:sz w:val="28"/>
          <w:szCs w:val="28"/>
          <w:lang w:val="uk-UA"/>
        </w:rPr>
        <w:t>а</w:t>
      </w:r>
      <w:r w:rsidRPr="00DF54DD">
        <w:rPr>
          <w:sz w:val="28"/>
          <w:szCs w:val="28"/>
          <w:lang w:val="uk-UA"/>
        </w:rPr>
        <w:t>даної кількості матеріалу розрізняють дозатори бе</w:t>
      </w:r>
      <w:r w:rsidRPr="00DF54DD">
        <w:rPr>
          <w:sz w:val="28"/>
          <w:szCs w:val="28"/>
          <w:lang w:val="uk-UA"/>
        </w:rPr>
        <w:t>з</w:t>
      </w:r>
      <w:r w:rsidRPr="00DF54DD">
        <w:rPr>
          <w:sz w:val="28"/>
          <w:szCs w:val="28"/>
          <w:lang w:val="uk-UA"/>
        </w:rPr>
        <w:t>перервної і періодичної дії. Дозатори можуть бути з  ручним, дистанційним  і автоматичним керуванням.</w:t>
      </w:r>
    </w:p>
    <w:sectPr w:rsidR="004F4337" w:rsidRPr="001756A8" w:rsidSect="000D6BF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52"/>
    <w:rsid w:val="000D6BF7"/>
    <w:rsid w:val="001756A8"/>
    <w:rsid w:val="00255652"/>
    <w:rsid w:val="004F4337"/>
    <w:rsid w:val="00AF1D48"/>
    <w:rsid w:val="00B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Normal">
    <w:name w:val="Normal"/>
    <w:rsid w:val="001756A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D6B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">
    <w:name w:val="Обычный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BF0EF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EF7"/>
    <w:rPr>
      <w:rFonts w:ascii="Tahoma" w:hAnsi="Tahoma" w:cs="Tahoma"/>
      <w:sz w:val="16"/>
      <w:szCs w:val="16"/>
    </w:rPr>
  </w:style>
  <w:style w:type="paragraph" w:customStyle="1" w:styleId="Normal">
    <w:name w:val="Normal"/>
    <w:rsid w:val="001756A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10" Type="http://schemas.openxmlformats.org/officeDocument/2006/relationships/image" Target="media/image4.png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2021-01-11T18:34:00Z</dcterms:created>
  <dcterms:modified xsi:type="dcterms:W3CDTF">2021-01-11T19:09:00Z</dcterms:modified>
</cp:coreProperties>
</file>