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20" w:rsidRPr="00DF54DD" w:rsidRDefault="00262C20" w:rsidP="00262C20">
      <w:pPr>
        <w:pStyle w:val="Normal"/>
        <w:spacing w:line="288" w:lineRule="auto"/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Лекція 10</w:t>
      </w:r>
    </w:p>
    <w:p w:rsidR="00262C20" w:rsidRPr="00DF54DD" w:rsidRDefault="00262C20" w:rsidP="00262C20">
      <w:pPr>
        <w:pStyle w:val="Normal"/>
        <w:spacing w:line="288" w:lineRule="auto"/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Машини для укладання асфальтобетонних сумішей</w:t>
      </w:r>
    </w:p>
    <w:p w:rsidR="00262C20" w:rsidRPr="00DF54DD" w:rsidRDefault="00262C20" w:rsidP="00262C20">
      <w:pPr>
        <w:pStyle w:val="Normal"/>
        <w:spacing w:line="288" w:lineRule="auto"/>
        <w:ind w:firstLine="567"/>
        <w:jc w:val="center"/>
        <w:rPr>
          <w:b/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(асфальтоуклад</w:t>
      </w:r>
      <w:r w:rsidRPr="00DF54DD">
        <w:rPr>
          <w:b/>
          <w:sz w:val="28"/>
          <w:szCs w:val="28"/>
          <w:lang w:val="uk-UA"/>
        </w:rPr>
        <w:t>а</w:t>
      </w:r>
      <w:r w:rsidRPr="00DF54DD">
        <w:rPr>
          <w:b/>
          <w:sz w:val="28"/>
          <w:szCs w:val="28"/>
          <w:lang w:val="uk-UA"/>
        </w:rPr>
        <w:t>чі)</w:t>
      </w:r>
    </w:p>
    <w:p w:rsidR="00262C20" w:rsidRPr="00DF54DD" w:rsidRDefault="00262C20" w:rsidP="00262C20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262C20" w:rsidRPr="00DF54DD" w:rsidRDefault="00262C20" w:rsidP="00262C20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Асфальтоукладальники призначені для прийому асфальтобетонної суміші з транспор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>них засобів, розподілу її на заздалегідь підготовлену основу шарами заданої товщини з урахуванням поперечного профілю покриття і для попере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нього ущільнення.</w:t>
      </w:r>
    </w:p>
    <w:p w:rsidR="00262C20" w:rsidRPr="00DF54DD" w:rsidRDefault="00262C20" w:rsidP="00262C20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3514725" cy="2171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262C20" w:rsidRPr="00DF54DD" w:rsidRDefault="00262C20" w:rsidP="00262C20">
      <w:pPr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двигун; </w:t>
      </w:r>
      <w:r w:rsidRPr="00DF54DD">
        <w:rPr>
          <w:i/>
          <w:sz w:val="28"/>
          <w:szCs w:val="28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– верхня частина основної рами; </w:t>
      </w:r>
      <w:r w:rsidRPr="00DF54DD">
        <w:rPr>
          <w:i/>
          <w:sz w:val="28"/>
          <w:szCs w:val="28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– шиберна заслінка; </w:t>
      </w:r>
      <w:r w:rsidRPr="00DF54DD">
        <w:rPr>
          <w:i/>
          <w:sz w:val="28"/>
          <w:szCs w:val="28"/>
          <w:lang w:val="uk-UA"/>
        </w:rPr>
        <w:t>4 –</w:t>
      </w:r>
      <w:r w:rsidRPr="00DF54DD">
        <w:rPr>
          <w:sz w:val="28"/>
          <w:szCs w:val="28"/>
          <w:lang w:val="uk-UA"/>
        </w:rPr>
        <w:t xml:space="preserve"> нижня частина осн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вної рами; </w:t>
      </w:r>
      <w:r w:rsidRPr="00DF54DD">
        <w:rPr>
          <w:i/>
          <w:sz w:val="28"/>
          <w:szCs w:val="28"/>
          <w:lang w:val="uk-UA"/>
        </w:rPr>
        <w:t>5</w:t>
      </w:r>
      <w:r w:rsidRPr="00DF54DD">
        <w:rPr>
          <w:sz w:val="28"/>
          <w:szCs w:val="28"/>
          <w:lang w:val="uk-UA"/>
        </w:rPr>
        <w:t xml:space="preserve"> – прийомний бункер-живильник; </w:t>
      </w:r>
      <w:r w:rsidRPr="00DF54DD">
        <w:rPr>
          <w:i/>
          <w:sz w:val="28"/>
          <w:szCs w:val="28"/>
          <w:lang w:val="uk-UA"/>
        </w:rPr>
        <w:t>6 –</w:t>
      </w:r>
      <w:r w:rsidRPr="00DF54DD">
        <w:rPr>
          <w:sz w:val="28"/>
          <w:szCs w:val="28"/>
          <w:lang w:val="uk-UA"/>
        </w:rPr>
        <w:t xml:space="preserve"> ролики-штовхальники (завзяті рол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ки); </w:t>
      </w:r>
      <w:r w:rsidRPr="00DF54DD">
        <w:rPr>
          <w:i/>
          <w:sz w:val="28"/>
          <w:szCs w:val="28"/>
          <w:lang w:val="uk-UA"/>
        </w:rPr>
        <w:t>7</w:t>
      </w:r>
      <w:r w:rsidRPr="00DF54DD">
        <w:rPr>
          <w:sz w:val="28"/>
          <w:szCs w:val="28"/>
          <w:lang w:val="uk-UA"/>
        </w:rPr>
        <w:t xml:space="preserve"> – гусеничні візки; </w:t>
      </w:r>
      <w:r w:rsidRPr="00DF54DD">
        <w:rPr>
          <w:i/>
          <w:sz w:val="28"/>
          <w:szCs w:val="28"/>
          <w:lang w:val="uk-UA"/>
        </w:rPr>
        <w:t>8 –</w:t>
      </w:r>
      <w:r w:rsidRPr="00DF54DD">
        <w:rPr>
          <w:sz w:val="28"/>
          <w:szCs w:val="28"/>
          <w:lang w:val="uk-UA"/>
        </w:rPr>
        <w:t xml:space="preserve"> гідроциліндр підйому рами робочих органів; </w:t>
      </w:r>
      <w:r w:rsidRPr="00DF54DD">
        <w:rPr>
          <w:i/>
          <w:sz w:val="28"/>
          <w:szCs w:val="28"/>
          <w:lang w:val="uk-UA"/>
        </w:rPr>
        <w:t>9 –</w:t>
      </w:r>
      <w:r w:rsidRPr="00DF54DD">
        <w:rPr>
          <w:sz w:val="28"/>
          <w:szCs w:val="28"/>
          <w:lang w:val="uk-UA"/>
        </w:rPr>
        <w:t xml:space="preserve"> розподільний шнек; </w:t>
      </w:r>
      <w:r w:rsidRPr="00DF54DD">
        <w:rPr>
          <w:i/>
          <w:sz w:val="28"/>
          <w:szCs w:val="28"/>
          <w:lang w:val="uk-UA"/>
        </w:rPr>
        <w:t>10 –</w:t>
      </w:r>
      <w:r w:rsidRPr="00DF54DD">
        <w:rPr>
          <w:sz w:val="28"/>
          <w:szCs w:val="28"/>
          <w:lang w:val="uk-UA"/>
        </w:rPr>
        <w:t xml:space="preserve"> відбивний щит; </w:t>
      </w:r>
      <w:r w:rsidRPr="00DF54DD">
        <w:rPr>
          <w:i/>
          <w:sz w:val="28"/>
          <w:szCs w:val="28"/>
          <w:lang w:val="uk-UA"/>
        </w:rPr>
        <w:t xml:space="preserve">11 – </w:t>
      </w:r>
      <w:r w:rsidRPr="00DF54DD">
        <w:rPr>
          <w:sz w:val="28"/>
          <w:szCs w:val="28"/>
          <w:lang w:val="uk-UA"/>
        </w:rPr>
        <w:t>брус, що трамбує</w:t>
      </w:r>
      <w:r w:rsidRPr="00DF54DD">
        <w:rPr>
          <w:i/>
          <w:sz w:val="28"/>
          <w:szCs w:val="28"/>
          <w:lang w:val="uk-UA"/>
        </w:rPr>
        <w:t>; 12 –</w:t>
      </w:r>
      <w:r w:rsidRPr="00DF54DD">
        <w:rPr>
          <w:sz w:val="28"/>
          <w:szCs w:val="28"/>
          <w:lang w:val="uk-UA"/>
        </w:rPr>
        <w:t xml:space="preserve"> плита, що вигладжує</w:t>
      </w:r>
      <w:r w:rsidRPr="00DF54DD">
        <w:rPr>
          <w:i/>
          <w:sz w:val="28"/>
          <w:szCs w:val="28"/>
          <w:lang w:val="uk-UA"/>
        </w:rPr>
        <w:t>; 13 –</w:t>
      </w:r>
      <w:r w:rsidRPr="00DF54DD">
        <w:rPr>
          <w:sz w:val="28"/>
          <w:szCs w:val="28"/>
          <w:lang w:val="uk-UA"/>
        </w:rPr>
        <w:t xml:space="preserve"> гвинт регулювання товщини сум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ші, що укладається</w:t>
      </w:r>
      <w:r w:rsidRPr="00DF54DD">
        <w:rPr>
          <w:i/>
          <w:sz w:val="28"/>
          <w:szCs w:val="28"/>
          <w:lang w:val="uk-UA"/>
        </w:rPr>
        <w:t>; 14</w:t>
      </w:r>
      <w:r w:rsidRPr="00DF54DD">
        <w:rPr>
          <w:sz w:val="28"/>
          <w:szCs w:val="28"/>
          <w:lang w:val="uk-UA"/>
        </w:rPr>
        <w:t xml:space="preserve"> – рама робочих органів</w:t>
      </w:r>
      <w:r w:rsidRPr="00DF54DD">
        <w:rPr>
          <w:i/>
          <w:sz w:val="28"/>
          <w:szCs w:val="28"/>
          <w:lang w:val="uk-UA"/>
        </w:rPr>
        <w:t>; 15 –</w:t>
      </w:r>
      <w:r w:rsidRPr="00DF54DD">
        <w:rPr>
          <w:sz w:val="28"/>
          <w:szCs w:val="28"/>
          <w:lang w:val="uk-UA"/>
        </w:rPr>
        <w:t xml:space="preserve"> важелі кер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вання</w:t>
      </w:r>
    </w:p>
    <w:p w:rsidR="00262C20" w:rsidRPr="00262C20" w:rsidRDefault="00262C20" w:rsidP="00262C20">
      <w:pPr>
        <w:pStyle w:val="Normal"/>
        <w:spacing w:line="288" w:lineRule="auto"/>
        <w:ind w:right="-6"/>
        <w:jc w:val="center"/>
        <w:rPr>
          <w:b/>
          <w:i/>
          <w:sz w:val="28"/>
          <w:szCs w:val="28"/>
          <w:lang w:val="uk-UA"/>
        </w:rPr>
      </w:pPr>
      <w:r w:rsidRPr="00262C20">
        <w:rPr>
          <w:b/>
          <w:i/>
          <w:sz w:val="28"/>
          <w:szCs w:val="28"/>
          <w:lang w:val="uk-UA"/>
        </w:rPr>
        <w:t>Рисунок 28 – Асфальтоукладальник</w:t>
      </w: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262C20" w:rsidRPr="00DF54DD" w:rsidRDefault="00262C20" w:rsidP="00262C20">
      <w:pPr>
        <w:pStyle w:val="Normal"/>
        <w:spacing w:line="288" w:lineRule="auto"/>
        <w:ind w:right="-6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Асфальтоукладальники розділяють: по ходовому устаткуванню на колісні, гусеничні і комбіновані (гусенично-колісні); по характері впливу на суміш – з органом, що ущільнює, або без нього; по типі прийомного пристрою з бунк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ром або без бункера. Основним параметром асфальтоукладальників є їхня пр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дуктивність (в т/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), по якій них класифікують на надважкі — 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над 300 т/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, важкі — 150–300 т/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, середні — 75–150 т/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 xml:space="preserve"> і легені — не менш 25 т/год.</w:t>
      </w:r>
    </w:p>
    <w:p w:rsidR="00262C20" w:rsidRPr="00DF54DD" w:rsidRDefault="00262C20" w:rsidP="00262C20">
      <w:pPr>
        <w:pStyle w:val="Normal"/>
        <w:spacing w:line="288" w:lineRule="auto"/>
        <w:ind w:right="-6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Загальний вид бункерного асфальтоукладальника з брусом, що ущільнює, на гусеничному ходу </w:t>
      </w:r>
      <w:proofErr w:type="spellStart"/>
      <w:r w:rsidRPr="00DF54DD">
        <w:rPr>
          <w:sz w:val="28"/>
          <w:szCs w:val="28"/>
          <w:lang w:val="uk-UA"/>
        </w:rPr>
        <w:t>покотелий</w:t>
      </w:r>
      <w:proofErr w:type="spellEnd"/>
      <w:r w:rsidRPr="00DF54DD">
        <w:rPr>
          <w:sz w:val="28"/>
          <w:szCs w:val="28"/>
          <w:lang w:val="uk-UA"/>
        </w:rPr>
        <w:t xml:space="preserve"> на рисунку 28; технологія розподілу суміші асфальтоукладальником і схеми ств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рення поперечного профілю – на рисунку 29.</w:t>
      </w:r>
    </w:p>
    <w:p w:rsidR="00262C20" w:rsidRPr="00DF54DD" w:rsidRDefault="00262C20" w:rsidP="00262C20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Гаряча суміш надходить із транспортного засобу — автомобіля-самоскида </w:t>
      </w: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у прийо</w:t>
      </w:r>
      <w:r w:rsidRPr="00DF54DD">
        <w:rPr>
          <w:sz w:val="28"/>
          <w:szCs w:val="28"/>
          <w:lang w:val="uk-UA"/>
        </w:rPr>
        <w:t>м</w:t>
      </w:r>
      <w:r w:rsidRPr="00DF54DD">
        <w:rPr>
          <w:sz w:val="28"/>
          <w:szCs w:val="28"/>
          <w:lang w:val="uk-UA"/>
        </w:rPr>
        <w:t xml:space="preserve">ний бункер, у днище якого розташовані два скребкових конвеєри-живильники </w:t>
      </w:r>
      <w:r w:rsidRPr="00DF54DD">
        <w:rPr>
          <w:i/>
          <w:sz w:val="28"/>
          <w:szCs w:val="28"/>
          <w:lang w:val="uk-UA"/>
        </w:rPr>
        <w:t>8.</w:t>
      </w:r>
      <w:r w:rsidRPr="00DF54DD">
        <w:rPr>
          <w:sz w:val="28"/>
          <w:szCs w:val="28"/>
          <w:lang w:val="uk-UA"/>
        </w:rPr>
        <w:t xml:space="preserve"> Живильн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 xml:space="preserve">ки через шиберні заслінки </w:t>
      </w:r>
      <w:r w:rsidRPr="00DF54DD">
        <w:rPr>
          <w:i/>
          <w:sz w:val="28"/>
          <w:szCs w:val="28"/>
          <w:lang w:val="uk-UA"/>
        </w:rPr>
        <w:t xml:space="preserve">3, </w:t>
      </w:r>
      <w:r w:rsidRPr="00DF54DD">
        <w:rPr>
          <w:sz w:val="28"/>
          <w:szCs w:val="28"/>
          <w:lang w:val="uk-UA"/>
        </w:rPr>
        <w:t>що регулюють кількість суміші, яка розподіляється, передають неї до розподільного шнека 7, що скл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дається </w:t>
      </w:r>
      <w:r w:rsidRPr="00DF54DD">
        <w:rPr>
          <w:sz w:val="28"/>
          <w:szCs w:val="28"/>
          <w:lang w:val="uk-UA"/>
        </w:rPr>
        <w:lastRenderedPageBreak/>
        <w:t>з двох половин з різними (лівими і правим) заходами гвинта. Після ро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поділу суміш попадає під брус, що трамбує</w:t>
      </w:r>
      <w:r w:rsidRPr="00DF54DD">
        <w:rPr>
          <w:i/>
          <w:sz w:val="28"/>
          <w:szCs w:val="28"/>
          <w:lang w:val="uk-UA"/>
        </w:rPr>
        <w:t>, 4</w:t>
      </w:r>
      <w:r w:rsidRPr="00DF54DD">
        <w:rPr>
          <w:sz w:val="28"/>
          <w:szCs w:val="28"/>
          <w:lang w:val="uk-UA"/>
        </w:rPr>
        <w:t>, який також склад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ється з двох половин і здійснює коливальний рух з частотою 25 Гц. Кожна половина бруса, що трамбує, обладнана відбивним щитом, призначеним для очищення його від суміші, що укладається. До відбивних щитів прикріплені змінні шкребки. Ві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бивні щити підвішені на кронштейнах до консолей верхньої рами і притиск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ють брус, що трамбує, до плити, що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гладжує.</w:t>
      </w:r>
    </w:p>
    <w:p w:rsidR="00262C20" w:rsidRPr="00DF54DD" w:rsidRDefault="00262C20" w:rsidP="00262C20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Плита, що вигладжує, зв'язана з рамою робочих органів, складається з двох половин для одержання двосхилого профілю покриття. Верхні частини обох половин плити з'єднані між собою механізмом регулювання профілю покриття. Регулятори </w:t>
      </w:r>
      <w:r w:rsidRPr="00DF54DD">
        <w:rPr>
          <w:i/>
          <w:sz w:val="28"/>
          <w:szCs w:val="28"/>
          <w:lang w:val="uk-UA"/>
        </w:rPr>
        <w:t>5</w:t>
      </w:r>
      <w:r w:rsidRPr="00DF54DD">
        <w:rPr>
          <w:sz w:val="28"/>
          <w:szCs w:val="28"/>
          <w:lang w:val="uk-UA"/>
        </w:rPr>
        <w:t xml:space="preserve"> товщини додають плиті, що вигладжує, (кожної з її половин) н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обхідний ухил. Щоб уникнути налипання суміші на плиту, що вигладжує, остання постачена обігрівачем, що вирівнює температуру плити і суміші на 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чатку роботи укладальника.</w:t>
      </w:r>
    </w:p>
    <w:p w:rsidR="00262C20" w:rsidRPr="00DF54DD" w:rsidRDefault="00262C20" w:rsidP="00262C20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Підйом рами з робочими органами в транспортне положення виконується двома гідр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влічними циліндрами, В останніх, більш досконалих конструкціях регулювання товщини шару, що укладається, виконується засобами автомат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ки. Принцип дії автоматики заснований на зміні положення рами робочих орг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нів (тягових брусів), що вигладжує плити і спеціального коригувального 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строю. Нерівність покладеного шару при автоматичному регулюванні не пер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вищує в подовжньому напрямку </w:t>
      </w:r>
      <w:smartTag w:uri="urn:schemas-microsoft-com:office:smarttags" w:element="metricconverter">
        <w:smartTagPr>
          <w:attr w:name="ProductID" w:val="3 мм"/>
        </w:smartTagPr>
        <w:r w:rsidRPr="00DF54DD">
          <w:rPr>
            <w:sz w:val="28"/>
            <w:szCs w:val="28"/>
            <w:lang w:val="uk-UA"/>
          </w:rPr>
          <w:t>3 мм</w:t>
        </w:r>
      </w:smartTag>
      <w:r w:rsidRPr="00DF54DD">
        <w:rPr>
          <w:sz w:val="28"/>
          <w:szCs w:val="28"/>
          <w:lang w:val="uk-UA"/>
        </w:rPr>
        <w:t xml:space="preserve">, у поперечному </w:t>
      </w:r>
      <w:smartTag w:uri="urn:schemas-microsoft-com:office:smarttags" w:element="metricconverter">
        <w:smartTagPr>
          <w:attr w:name="ProductID" w:val="0,1 мм"/>
        </w:smartTagPr>
        <w:r w:rsidRPr="00DF54DD">
          <w:rPr>
            <w:sz w:val="28"/>
            <w:szCs w:val="28"/>
            <w:lang w:val="uk-UA"/>
          </w:rPr>
          <w:t>0,1 мм</w:t>
        </w:r>
      </w:smartTag>
      <w:r w:rsidRPr="00DF54DD">
        <w:rPr>
          <w:sz w:val="28"/>
          <w:szCs w:val="28"/>
          <w:lang w:val="uk-UA"/>
        </w:rPr>
        <w:t>.</w:t>
      </w:r>
    </w:p>
    <w:p w:rsidR="00262C20" w:rsidRPr="00DF54DD" w:rsidRDefault="00262C20" w:rsidP="00262C20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4324350" cy="1838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а —</w:t>
      </w:r>
      <w:r w:rsidRPr="00DF54DD">
        <w:rPr>
          <w:sz w:val="28"/>
          <w:szCs w:val="28"/>
          <w:lang w:val="uk-UA"/>
        </w:rPr>
        <w:t xml:space="preserve"> технології укладання суміші; </w:t>
      </w:r>
      <w:r w:rsidRPr="00DF54DD">
        <w:rPr>
          <w:i/>
          <w:sz w:val="28"/>
          <w:szCs w:val="28"/>
          <w:lang w:val="uk-UA"/>
        </w:rPr>
        <w:t>б, в, г</w:t>
      </w:r>
      <w:r w:rsidRPr="00DF54DD">
        <w:rPr>
          <w:sz w:val="28"/>
          <w:szCs w:val="28"/>
          <w:lang w:val="uk-UA"/>
        </w:rPr>
        <w:t xml:space="preserve"> — додання покриттю поперечних пр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філів: горизонтального, одн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схилого. двосхилого; </w:t>
      </w:r>
      <w:r w:rsidRPr="00DF54DD">
        <w:rPr>
          <w:i/>
          <w:sz w:val="28"/>
          <w:szCs w:val="28"/>
          <w:lang w:val="uk-UA"/>
        </w:rPr>
        <w:t>1 –</w:t>
      </w:r>
      <w:r w:rsidRPr="00DF54DD">
        <w:rPr>
          <w:sz w:val="28"/>
          <w:szCs w:val="28"/>
          <w:lang w:val="uk-UA"/>
        </w:rPr>
        <w:t xml:space="preserve"> автомобіль-самоскид; </w:t>
      </w:r>
      <w:r w:rsidRPr="00DF54DD">
        <w:rPr>
          <w:i/>
          <w:sz w:val="28"/>
          <w:szCs w:val="28"/>
          <w:lang w:val="uk-UA"/>
        </w:rPr>
        <w:t>2 –</w:t>
      </w:r>
      <w:r w:rsidRPr="00DF54DD">
        <w:rPr>
          <w:sz w:val="28"/>
          <w:szCs w:val="28"/>
          <w:lang w:val="uk-UA"/>
        </w:rPr>
        <w:t xml:space="preserve"> ролики-штовхальники; </w:t>
      </w:r>
      <w:r w:rsidRPr="00DF54DD">
        <w:rPr>
          <w:i/>
          <w:sz w:val="28"/>
          <w:szCs w:val="28"/>
          <w:lang w:val="uk-UA"/>
        </w:rPr>
        <w:t>3 –</w:t>
      </w:r>
      <w:r w:rsidRPr="00DF54DD">
        <w:rPr>
          <w:sz w:val="28"/>
          <w:szCs w:val="28"/>
          <w:lang w:val="uk-UA"/>
        </w:rPr>
        <w:t xml:space="preserve"> шиберні заслінки з регулювальним гвинтом; </w:t>
      </w:r>
      <w:r w:rsidRPr="00DF54DD">
        <w:rPr>
          <w:i/>
          <w:sz w:val="28"/>
          <w:szCs w:val="28"/>
          <w:lang w:val="uk-UA"/>
        </w:rPr>
        <w:t>4 –</w:t>
      </w:r>
      <w:r w:rsidRPr="00DF54DD">
        <w:rPr>
          <w:sz w:val="28"/>
          <w:szCs w:val="28"/>
          <w:lang w:val="uk-UA"/>
        </w:rPr>
        <w:t xml:space="preserve"> брус, що трамбує; </w:t>
      </w:r>
      <w:r w:rsidRPr="00DF54DD">
        <w:rPr>
          <w:i/>
          <w:sz w:val="28"/>
          <w:szCs w:val="28"/>
          <w:lang w:val="uk-UA"/>
        </w:rPr>
        <w:t>5</w:t>
      </w:r>
      <w:r w:rsidRPr="00DF54DD">
        <w:rPr>
          <w:sz w:val="28"/>
          <w:szCs w:val="28"/>
          <w:lang w:val="uk-UA"/>
        </w:rPr>
        <w:t xml:space="preserve"> – гвинт регулювання поперечного профілю</w:t>
      </w:r>
      <w:r w:rsidRPr="00DF54DD">
        <w:rPr>
          <w:i/>
          <w:sz w:val="28"/>
          <w:szCs w:val="28"/>
          <w:lang w:val="uk-UA"/>
        </w:rPr>
        <w:t>; 6</w:t>
      </w:r>
      <w:r w:rsidRPr="00DF54DD">
        <w:rPr>
          <w:sz w:val="28"/>
          <w:szCs w:val="28"/>
          <w:lang w:val="uk-UA"/>
        </w:rPr>
        <w:t xml:space="preserve"> – плита, що вигладжує; </w:t>
      </w:r>
      <w:r w:rsidRPr="00262C20">
        <w:rPr>
          <w:sz w:val="28"/>
          <w:szCs w:val="28"/>
          <w:lang w:val="uk-UA"/>
        </w:rPr>
        <w:br/>
      </w:r>
      <w:r w:rsidRPr="00DF54DD">
        <w:rPr>
          <w:i/>
          <w:sz w:val="28"/>
          <w:szCs w:val="28"/>
          <w:lang w:val="uk-UA"/>
        </w:rPr>
        <w:t>7</w:t>
      </w:r>
      <w:r w:rsidRPr="00DF54DD">
        <w:rPr>
          <w:sz w:val="28"/>
          <w:szCs w:val="28"/>
          <w:lang w:val="uk-UA"/>
        </w:rPr>
        <w:t xml:space="preserve"> – розподільний шнек</w:t>
      </w:r>
      <w:r w:rsidRPr="00DF54DD">
        <w:rPr>
          <w:i/>
          <w:sz w:val="28"/>
          <w:szCs w:val="28"/>
          <w:lang w:val="uk-UA"/>
        </w:rPr>
        <w:t>; 8</w:t>
      </w:r>
      <w:r w:rsidRPr="00DF54DD">
        <w:rPr>
          <w:sz w:val="28"/>
          <w:szCs w:val="28"/>
          <w:lang w:val="uk-UA"/>
        </w:rPr>
        <w:t xml:space="preserve"> – скребковий конвеєр-живильник</w:t>
      </w:r>
      <w:r w:rsidRPr="00DF54DD">
        <w:rPr>
          <w:i/>
          <w:sz w:val="28"/>
          <w:szCs w:val="28"/>
          <w:lang w:val="uk-UA"/>
        </w:rPr>
        <w:t>; 9</w:t>
      </w:r>
      <w:r w:rsidRPr="00DF54DD">
        <w:rPr>
          <w:sz w:val="28"/>
          <w:szCs w:val="28"/>
          <w:lang w:val="uk-UA"/>
        </w:rPr>
        <w:t xml:space="preserve"> – стяжний </w:t>
      </w:r>
      <w:proofErr w:type="spellStart"/>
      <w:r w:rsidRPr="00DF54DD">
        <w:rPr>
          <w:sz w:val="28"/>
          <w:szCs w:val="28"/>
          <w:lang w:val="uk-UA"/>
        </w:rPr>
        <w:t>двозахідний</w:t>
      </w:r>
      <w:proofErr w:type="spellEnd"/>
      <w:r w:rsidRPr="00DF54DD">
        <w:rPr>
          <w:sz w:val="28"/>
          <w:szCs w:val="28"/>
          <w:lang w:val="uk-UA"/>
        </w:rPr>
        <w:t xml:space="preserve"> гвинт між секціями плити, що вигладжує</w:t>
      </w:r>
    </w:p>
    <w:p w:rsidR="00262C20" w:rsidRPr="00262C20" w:rsidRDefault="00262C20" w:rsidP="00262C20">
      <w:pPr>
        <w:pStyle w:val="Normal"/>
        <w:spacing w:line="288" w:lineRule="auto"/>
        <w:ind w:right="-8"/>
        <w:jc w:val="center"/>
        <w:rPr>
          <w:b/>
          <w:i/>
          <w:sz w:val="28"/>
          <w:szCs w:val="28"/>
          <w:lang w:val="uk-UA"/>
        </w:rPr>
      </w:pPr>
      <w:proofErr w:type="spellStart"/>
      <w:r w:rsidRPr="00262C20">
        <w:rPr>
          <w:b/>
          <w:i/>
          <w:sz w:val="28"/>
          <w:szCs w:val="28"/>
          <w:lang w:val="uk-UA"/>
        </w:rPr>
        <w:t>Рисунокнок</w:t>
      </w:r>
      <w:proofErr w:type="spellEnd"/>
      <w:r w:rsidRPr="00262C20">
        <w:rPr>
          <w:b/>
          <w:i/>
          <w:sz w:val="28"/>
          <w:szCs w:val="28"/>
          <w:lang w:val="uk-UA"/>
        </w:rPr>
        <w:t xml:space="preserve"> 29 – Технологічні схеми роботи асфальтоукладача</w:t>
      </w: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262C20" w:rsidRPr="00DF54DD" w:rsidRDefault="00262C20" w:rsidP="00262C20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Для автоматизованої системи керування робочими органами використана система «</w:t>
      </w:r>
      <w:proofErr w:type="spellStart"/>
      <w:r w:rsidRPr="00DF54DD">
        <w:rPr>
          <w:sz w:val="28"/>
          <w:szCs w:val="28"/>
          <w:lang w:val="uk-UA"/>
        </w:rPr>
        <w:t>Стабілослой-II</w:t>
      </w:r>
      <w:proofErr w:type="spellEnd"/>
      <w:r w:rsidRPr="00DF54DD">
        <w:rPr>
          <w:sz w:val="28"/>
          <w:szCs w:val="28"/>
          <w:lang w:val="uk-UA"/>
        </w:rPr>
        <w:t>». Автоматизована система керування є такою, що ст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жить, </w:t>
      </w:r>
      <w:r w:rsidRPr="00DF54DD">
        <w:rPr>
          <w:sz w:val="28"/>
          <w:szCs w:val="28"/>
          <w:lang w:val="uk-UA"/>
        </w:rPr>
        <w:lastRenderedPageBreak/>
        <w:t>з дискретним (роздільним, перериваним) регулюванням. Принцип роботи системи полягає в тому, що за допомогою датчиків порівнюються дійсне пол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ження робочого органа асфальтоукладача з положенням, яке необхідно для пі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тримки заданих подовжнього і поперечного профілів покриття. По сигналі н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узгодженості виконавчий золотниковий пристрій керує гідроциліндрами 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вода механізму зміни положення робочих органів до зникнення сигналу. Нео</w:t>
      </w:r>
      <w:r w:rsidRPr="00DF54DD">
        <w:rPr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>хідне положення робочих органів може бути задано різними способами, напр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клад копіром (у якості якого може бути використана поверхня існуючого по</w:t>
      </w:r>
      <w:r w:rsidRPr="00DF54DD">
        <w:rPr>
          <w:sz w:val="28"/>
          <w:szCs w:val="28"/>
          <w:lang w:val="uk-UA"/>
        </w:rPr>
        <w:t>к</w:t>
      </w:r>
      <w:r w:rsidRPr="00DF54DD">
        <w:rPr>
          <w:sz w:val="28"/>
          <w:szCs w:val="28"/>
          <w:lang w:val="uk-UA"/>
        </w:rPr>
        <w:t xml:space="preserve">риття сусідньої смуги), </w:t>
      </w:r>
      <w:proofErr w:type="spellStart"/>
      <w:r w:rsidRPr="00DF54DD">
        <w:rPr>
          <w:sz w:val="28"/>
          <w:szCs w:val="28"/>
          <w:lang w:val="uk-UA"/>
        </w:rPr>
        <w:t>копірними</w:t>
      </w:r>
      <w:proofErr w:type="spellEnd"/>
      <w:r w:rsidRPr="00DF54DD">
        <w:rPr>
          <w:sz w:val="28"/>
          <w:szCs w:val="28"/>
          <w:lang w:val="uk-UA"/>
        </w:rPr>
        <w:t xml:space="preserve"> струнами, променем оптичного квантового генератора (лазера) (рисунок 30). При зміні проектного ухилу лазерну апарат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ру переставляють; при устрої покрить на кривих застосовують дефлектори, що відхиляють промінь. Останні моделі асфальтоукладачів постачені додатк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вими </w:t>
      </w:r>
      <w:proofErr w:type="spellStart"/>
      <w:r w:rsidRPr="00DF54DD">
        <w:rPr>
          <w:sz w:val="28"/>
          <w:szCs w:val="28"/>
          <w:lang w:val="uk-UA"/>
        </w:rPr>
        <w:t>уширювателямі</w:t>
      </w:r>
      <w:proofErr w:type="spellEnd"/>
      <w:r w:rsidRPr="00DF54DD">
        <w:rPr>
          <w:sz w:val="28"/>
          <w:szCs w:val="28"/>
          <w:lang w:val="uk-UA"/>
        </w:rPr>
        <w:t xml:space="preserve"> робочих органів, що можуть бути встановлені при необхідності розш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рення смуги укладання асфальтобетонної суміші до 12-</w:t>
      </w:r>
      <w:smartTag w:uri="urn:schemas-microsoft-com:office:smarttags" w:element="metricconverter">
        <w:smartTagPr>
          <w:attr w:name="ProductID" w:val="15 м"/>
        </w:smartTagPr>
        <w:r w:rsidRPr="00DF54DD">
          <w:rPr>
            <w:sz w:val="28"/>
            <w:szCs w:val="28"/>
            <w:lang w:val="uk-UA"/>
          </w:rPr>
          <w:t>15 м</w:t>
        </w:r>
      </w:smartTag>
      <w:r w:rsidRPr="00DF54DD">
        <w:rPr>
          <w:sz w:val="28"/>
          <w:szCs w:val="28"/>
          <w:lang w:val="uk-UA"/>
        </w:rPr>
        <w:t>.</w:t>
      </w:r>
    </w:p>
    <w:p w:rsidR="00262C20" w:rsidRPr="00DF54DD" w:rsidRDefault="00262C20" w:rsidP="00262C20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3667125" cy="124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лазерний візир; </w:t>
      </w:r>
      <w:r w:rsidRPr="00DF54DD">
        <w:rPr>
          <w:i/>
          <w:sz w:val="28"/>
          <w:szCs w:val="28"/>
          <w:lang w:val="uk-UA"/>
        </w:rPr>
        <w:t>2 –</w:t>
      </w:r>
      <w:r w:rsidRPr="00DF54DD">
        <w:rPr>
          <w:sz w:val="28"/>
          <w:szCs w:val="28"/>
          <w:lang w:val="uk-UA"/>
        </w:rPr>
        <w:t xml:space="preserve"> асфальтоукладальник; </w:t>
      </w: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3 –</w:t>
      </w:r>
      <w:r w:rsidRPr="00DF54DD">
        <w:rPr>
          <w:sz w:val="28"/>
          <w:szCs w:val="28"/>
          <w:lang w:val="uk-UA"/>
        </w:rPr>
        <w:t xml:space="preserve"> покладений шар асфальтоб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тону</w:t>
      </w:r>
    </w:p>
    <w:p w:rsidR="00262C20" w:rsidRPr="00262C20" w:rsidRDefault="00262C20" w:rsidP="00262C20">
      <w:pPr>
        <w:pStyle w:val="Normal"/>
        <w:spacing w:line="288" w:lineRule="auto"/>
        <w:ind w:right="-8"/>
        <w:jc w:val="center"/>
        <w:rPr>
          <w:b/>
          <w:i/>
          <w:sz w:val="28"/>
          <w:szCs w:val="28"/>
          <w:lang w:val="uk-UA"/>
        </w:rPr>
      </w:pPr>
      <w:bookmarkStart w:id="0" w:name="_GoBack"/>
      <w:r w:rsidRPr="00262C20">
        <w:rPr>
          <w:b/>
          <w:i/>
          <w:sz w:val="28"/>
          <w:szCs w:val="28"/>
          <w:lang w:val="uk-UA"/>
        </w:rPr>
        <w:t>Рисунок 30 – Керування асфальтоу</w:t>
      </w:r>
      <w:r w:rsidRPr="00262C20">
        <w:rPr>
          <w:b/>
          <w:i/>
          <w:sz w:val="28"/>
          <w:szCs w:val="28"/>
          <w:lang w:val="uk-UA"/>
        </w:rPr>
        <w:t>к</w:t>
      </w:r>
      <w:r w:rsidRPr="00262C20">
        <w:rPr>
          <w:b/>
          <w:i/>
          <w:sz w:val="28"/>
          <w:szCs w:val="28"/>
          <w:lang w:val="uk-UA"/>
        </w:rPr>
        <w:t>ладальником по промені лазера</w:t>
      </w:r>
    </w:p>
    <w:bookmarkEnd w:id="0"/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262C20" w:rsidRPr="00DF54DD" w:rsidRDefault="00262C20" w:rsidP="00262C20">
      <w:pPr>
        <w:pStyle w:val="Normal"/>
        <w:spacing w:line="288" w:lineRule="auto"/>
        <w:ind w:right="-8"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Автоматизоване укладання асфальтобетонної суміші може вироблятися т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кож навісним додатковим устаткуванням до </w:t>
      </w:r>
      <w:proofErr w:type="spellStart"/>
      <w:r w:rsidRPr="00DF54DD">
        <w:rPr>
          <w:sz w:val="28"/>
          <w:szCs w:val="28"/>
          <w:lang w:val="uk-UA"/>
        </w:rPr>
        <w:t>профілювальника</w:t>
      </w:r>
      <w:proofErr w:type="spellEnd"/>
      <w:r w:rsidRPr="00DF54DD">
        <w:rPr>
          <w:sz w:val="28"/>
          <w:szCs w:val="28"/>
          <w:lang w:val="uk-UA"/>
        </w:rPr>
        <w:t xml:space="preserve"> основ або розп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дільника бетонної суміші, що входить у комплект ДС-110 машин для швидкі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ного будівництва доріг. Відомості про машини, що входять у комплект, навед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ні нижче.</w:t>
      </w:r>
    </w:p>
    <w:p w:rsidR="00262C20" w:rsidRPr="00DF54DD" w:rsidRDefault="00262C20" w:rsidP="00262C20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Експлуатаційна продуктивність асфальтоукладальників (м</w:t>
      </w:r>
      <w:r w:rsidRPr="00DF54DD">
        <w:rPr>
          <w:sz w:val="28"/>
          <w:szCs w:val="28"/>
          <w:vertAlign w:val="superscript"/>
          <w:lang w:val="uk-UA"/>
        </w:rPr>
        <w:t>2</w:t>
      </w:r>
      <w:r w:rsidRPr="00DF54DD">
        <w:rPr>
          <w:sz w:val="28"/>
          <w:szCs w:val="28"/>
          <w:lang w:val="uk-UA"/>
        </w:rPr>
        <w:t>/ч і т/ч):</w:t>
      </w: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262C20" w:rsidRPr="00DF54DD" w:rsidRDefault="00262C20" w:rsidP="00262C20">
      <w:pPr>
        <w:pStyle w:val="Normal"/>
        <w:tabs>
          <w:tab w:val="left" w:pos="2835"/>
          <w:tab w:val="left" w:pos="8789"/>
        </w:tabs>
        <w:spacing w:line="288" w:lineRule="auto"/>
        <w:ind w:right="-8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12"/>
          <w:sz w:val="28"/>
          <w:szCs w:val="28"/>
          <w:lang w:val="uk-UA"/>
        </w:rPr>
        <w:object w:dxaOrig="16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8.75pt" o:ole="" fillcolor="window">
            <v:imagedata r:id="rId8" o:title=""/>
          </v:shape>
          <o:OLEObject Type="Embed" ProgID="Equation.3" ShapeID="_x0000_i1025" DrawAspect="Content" ObjectID="_1672828079" r:id="rId9"/>
        </w:object>
      </w:r>
      <w:r w:rsidRPr="00DF54DD">
        <w:rPr>
          <w:sz w:val="28"/>
          <w:szCs w:val="28"/>
          <w:lang w:val="uk-UA"/>
        </w:rPr>
        <w:t xml:space="preserve">,               </w:t>
      </w:r>
      <w:r w:rsidRPr="00DF54DD">
        <w:rPr>
          <w:position w:val="-12"/>
          <w:sz w:val="28"/>
          <w:szCs w:val="28"/>
          <w:lang w:val="uk-UA"/>
        </w:rPr>
        <w:object w:dxaOrig="1900" w:dyaOrig="380">
          <v:shape id="_x0000_i1026" type="#_x0000_t75" style="width:95.25pt;height:18.75pt" o:ole="" fillcolor="window">
            <v:imagedata r:id="rId10" o:title=""/>
          </v:shape>
          <o:OLEObject Type="Embed" ProgID="Equation.3" ShapeID="_x0000_i1026" DrawAspect="Content" ObjectID="_1672828080" r:id="rId11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(24)</w:t>
      </w:r>
    </w:p>
    <w:p w:rsidR="00262C20" w:rsidRPr="00DF54DD" w:rsidRDefault="00262C20" w:rsidP="00262C20">
      <w:pPr>
        <w:pStyle w:val="Normal"/>
        <w:spacing w:line="288" w:lineRule="auto"/>
        <w:jc w:val="center"/>
        <w:rPr>
          <w:sz w:val="28"/>
          <w:szCs w:val="28"/>
          <w:lang w:val="uk-UA"/>
        </w:rPr>
      </w:pPr>
    </w:p>
    <w:p w:rsidR="00262C20" w:rsidRPr="00DF54DD" w:rsidRDefault="00262C20" w:rsidP="00262C20">
      <w:pPr>
        <w:pStyle w:val="Normal"/>
        <w:spacing w:line="288" w:lineRule="auto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r w:rsidRPr="00DF54DD">
        <w:rPr>
          <w:i/>
          <w:sz w:val="28"/>
          <w:szCs w:val="28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– ширина шару, що укладається, м;</w:t>
      </w:r>
    </w:p>
    <w:p w:rsidR="00262C20" w:rsidRPr="00DF54DD" w:rsidRDefault="00262C20" w:rsidP="00262C20">
      <w:pPr>
        <w:pStyle w:val="Normal"/>
        <w:spacing w:line="288" w:lineRule="auto"/>
        <w:ind w:firstLine="851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sym w:font="Symbol" w:char="F075"/>
      </w:r>
      <w:r w:rsidRPr="00DF54DD">
        <w:rPr>
          <w:sz w:val="28"/>
          <w:szCs w:val="28"/>
          <w:lang w:val="uk-UA"/>
        </w:rPr>
        <w:t xml:space="preserve"> – робоча швидкість, машини, м/</w:t>
      </w:r>
      <w:proofErr w:type="spellStart"/>
      <w:r w:rsidRPr="00DF54DD">
        <w:rPr>
          <w:sz w:val="28"/>
          <w:szCs w:val="28"/>
          <w:lang w:val="uk-UA"/>
        </w:rPr>
        <w:t>хв</w:t>
      </w:r>
      <w:proofErr w:type="spellEnd"/>
      <w:r w:rsidRPr="00DF54DD">
        <w:rPr>
          <w:sz w:val="28"/>
          <w:szCs w:val="28"/>
          <w:lang w:val="uk-UA"/>
        </w:rPr>
        <w:t>;</w:t>
      </w:r>
    </w:p>
    <w:p w:rsidR="00262C20" w:rsidRPr="00DF54DD" w:rsidRDefault="00262C20" w:rsidP="00262C20">
      <w:pPr>
        <w:pStyle w:val="Normal"/>
        <w:spacing w:line="288" w:lineRule="auto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К</w:t>
      </w:r>
      <w:r w:rsidRPr="00DF54DD">
        <w:rPr>
          <w:i/>
          <w:sz w:val="28"/>
          <w:szCs w:val="28"/>
          <w:vertAlign w:val="subscript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– коефіцієнт використання машини за часом, </w:t>
      </w:r>
      <w:r w:rsidRPr="00DF54DD">
        <w:rPr>
          <w:i/>
          <w:sz w:val="28"/>
          <w:szCs w:val="28"/>
          <w:lang w:val="uk-UA"/>
        </w:rPr>
        <w:t>К</w:t>
      </w:r>
      <w:r w:rsidRPr="00DF54DD">
        <w:rPr>
          <w:i/>
          <w:sz w:val="28"/>
          <w:szCs w:val="28"/>
          <w:vertAlign w:val="subscript"/>
          <w:lang w:val="uk-UA"/>
        </w:rPr>
        <w:t>в</w:t>
      </w:r>
      <w:r w:rsidRPr="00DF54DD">
        <w:rPr>
          <w:sz w:val="28"/>
          <w:szCs w:val="28"/>
          <w:lang w:val="uk-UA"/>
        </w:rPr>
        <w:t xml:space="preserve"> = 0,6-0,9;</w:t>
      </w:r>
    </w:p>
    <w:p w:rsidR="00262C20" w:rsidRPr="00DF54DD" w:rsidRDefault="00262C20" w:rsidP="00262C20">
      <w:pPr>
        <w:pStyle w:val="Normal"/>
        <w:spacing w:line="288" w:lineRule="auto"/>
        <w:ind w:firstLine="851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sym w:font="Symbol" w:char="F072"/>
      </w:r>
      <w:r w:rsidRPr="00DF54DD">
        <w:rPr>
          <w:sz w:val="28"/>
          <w:szCs w:val="28"/>
          <w:lang w:val="uk-UA"/>
        </w:rPr>
        <w:t xml:space="preserve"> – щільність асфальтобетонної суміші, що укладається, т/м</w:t>
      </w:r>
      <w:r w:rsidRPr="00DF54DD">
        <w:rPr>
          <w:sz w:val="28"/>
          <w:szCs w:val="28"/>
          <w:vertAlign w:val="superscript"/>
          <w:lang w:val="uk-UA"/>
        </w:rPr>
        <w:t>3</w:t>
      </w:r>
      <w:r w:rsidRPr="00DF54DD">
        <w:rPr>
          <w:sz w:val="28"/>
          <w:szCs w:val="28"/>
          <w:lang w:val="uk-UA"/>
        </w:rPr>
        <w:t>, в ущільн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 xml:space="preserve">ному стані, </w:t>
      </w:r>
      <w:r w:rsidRPr="00DF54DD">
        <w:rPr>
          <w:sz w:val="28"/>
          <w:szCs w:val="28"/>
          <w:lang w:val="uk-UA"/>
        </w:rPr>
        <w:sym w:font="Symbol" w:char="F072"/>
      </w:r>
      <w:r w:rsidRPr="00DF54DD">
        <w:rPr>
          <w:sz w:val="28"/>
          <w:szCs w:val="28"/>
          <w:lang w:val="uk-UA"/>
        </w:rPr>
        <w:t>= 2,1–2,5 т/м</w:t>
      </w:r>
      <w:r w:rsidRPr="00DF54DD">
        <w:rPr>
          <w:sz w:val="28"/>
          <w:szCs w:val="28"/>
          <w:vertAlign w:val="superscript"/>
          <w:lang w:val="uk-UA"/>
        </w:rPr>
        <w:t>3</w:t>
      </w:r>
      <w:r w:rsidRPr="00DF54DD">
        <w:rPr>
          <w:sz w:val="28"/>
          <w:szCs w:val="28"/>
          <w:lang w:val="uk-UA"/>
        </w:rPr>
        <w:t>;</w:t>
      </w:r>
    </w:p>
    <w:p w:rsidR="00262C20" w:rsidRPr="00DF54DD" w:rsidRDefault="00262C20" w:rsidP="00262C20">
      <w:pPr>
        <w:pStyle w:val="Normal"/>
        <w:spacing w:line="288" w:lineRule="auto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h</w:t>
      </w:r>
      <w:r w:rsidRPr="00DF54DD">
        <w:rPr>
          <w:sz w:val="28"/>
          <w:szCs w:val="28"/>
          <w:lang w:val="uk-UA"/>
        </w:rPr>
        <w:t xml:space="preserve"> – товщина шару, що уклад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ється, м.</w:t>
      </w:r>
    </w:p>
    <w:p w:rsidR="004F4337" w:rsidRPr="00262C20" w:rsidRDefault="004F4337" w:rsidP="00262C20">
      <w:pPr>
        <w:rPr>
          <w:lang w:val="uk-UA"/>
        </w:rPr>
      </w:pPr>
    </w:p>
    <w:sectPr w:rsidR="004F4337" w:rsidRPr="00262C20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262C20"/>
    <w:rsid w:val="004F4337"/>
    <w:rsid w:val="00AF1D48"/>
    <w:rsid w:val="00BF0EF7"/>
    <w:rsid w:val="00F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rmal">
    <w:name w:val="Normal"/>
    <w:rsid w:val="00262C2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Normal">
    <w:name w:val="Normal"/>
    <w:rsid w:val="00262C2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pn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2021-01-11T18:34:00Z</dcterms:created>
  <dcterms:modified xsi:type="dcterms:W3CDTF">2021-01-22T11:41:00Z</dcterms:modified>
</cp:coreProperties>
</file>