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F7" w:rsidRPr="00DF54DD" w:rsidRDefault="00BF0EF7" w:rsidP="00BF0EF7">
      <w:pPr>
        <w:pStyle w:val="FR2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2</w:t>
      </w:r>
    </w:p>
    <w:p w:rsidR="00BF0EF7" w:rsidRPr="00DF54DD" w:rsidRDefault="00BF0EF7" w:rsidP="00BF0EF7">
      <w:pPr>
        <w:pStyle w:val="FR2"/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r w:rsidRPr="00DF54DD">
        <w:rPr>
          <w:b/>
          <w:sz w:val="28"/>
          <w:szCs w:val="28"/>
          <w:lang w:val="uk-UA"/>
        </w:rPr>
        <w:t xml:space="preserve">Загальні відомості про </w:t>
      </w:r>
      <w:proofErr w:type="spellStart"/>
      <w:r w:rsidRPr="00DF54DD">
        <w:rPr>
          <w:b/>
          <w:sz w:val="28"/>
          <w:szCs w:val="28"/>
          <w:lang w:val="uk-UA"/>
        </w:rPr>
        <w:t>асфальтозмішувальні</w:t>
      </w:r>
      <w:proofErr w:type="spellEnd"/>
      <w:r w:rsidRPr="00DF54DD">
        <w:rPr>
          <w:b/>
          <w:sz w:val="28"/>
          <w:szCs w:val="28"/>
          <w:lang w:val="uk-UA"/>
        </w:rPr>
        <w:t xml:space="preserve"> установки</w:t>
      </w:r>
    </w:p>
    <w:bookmarkEnd w:id="0"/>
    <w:p w:rsidR="00BF0EF7" w:rsidRPr="00DF54DD" w:rsidRDefault="00BF0EF7" w:rsidP="00BF0EF7">
      <w:pPr>
        <w:pStyle w:val="FR2"/>
        <w:jc w:val="center"/>
        <w:rPr>
          <w:sz w:val="28"/>
          <w:szCs w:val="28"/>
          <w:lang w:val="uk-UA"/>
        </w:rPr>
      </w:pPr>
    </w:p>
    <w:p w:rsidR="00BF0EF7" w:rsidRPr="00DF54DD" w:rsidRDefault="00BF0EF7" w:rsidP="00BF0EF7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Асфальтобетонні суміші готують перемішуванням щебеню (гравію), піску, мінеральн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го порошку і бітуму в нагрітому стані у певних співвідношеннях. У залежності від виду 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м'яних матеріалів розрізняють щебеневі, гравійні і піщані асфальтобетонні суміші. Розмір зерен, що входять до складу піщаних асфальтобетонів, не перевищує 5мм. Розрізняють гарячі, теплі і холодні асфальтоб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тонні суміші, що залежить від температури суміші при випуску зі змішувача в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дповідно 140–160, 110–130 і 90–110 °С. Гарячі і теплі суміші укладають при температурах не нижче 70–120 °С, холодні не нижче 5–10 °С. Щільність сум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шей 1600–1700 кг/м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.</w:t>
      </w:r>
    </w:p>
    <w:p w:rsidR="00BF0EF7" w:rsidRPr="00DF54DD" w:rsidRDefault="00BF0EF7" w:rsidP="00BF0EF7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У залежності від призначення і конструктивних рішень розрізняють </w:t>
      </w:r>
      <w:proofErr w:type="spellStart"/>
      <w:r w:rsidRPr="00DF54DD">
        <w:rPr>
          <w:sz w:val="28"/>
          <w:szCs w:val="28"/>
          <w:lang w:val="uk-UA"/>
        </w:rPr>
        <w:t>асфальтозмішувальні</w:t>
      </w:r>
      <w:proofErr w:type="spellEnd"/>
      <w:r w:rsidRPr="00DF54DD">
        <w:rPr>
          <w:sz w:val="28"/>
          <w:szCs w:val="28"/>
          <w:lang w:val="uk-UA"/>
        </w:rPr>
        <w:t xml:space="preserve"> установки для готування асфальтобетонних і </w:t>
      </w:r>
      <w:proofErr w:type="spellStart"/>
      <w:r w:rsidRPr="00DF54DD">
        <w:rPr>
          <w:sz w:val="28"/>
          <w:szCs w:val="28"/>
          <w:lang w:val="uk-UA"/>
        </w:rPr>
        <w:t>бітумомінерал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>них</w:t>
      </w:r>
      <w:proofErr w:type="spellEnd"/>
      <w:r w:rsidRPr="00DF54DD">
        <w:rPr>
          <w:sz w:val="28"/>
          <w:szCs w:val="28"/>
          <w:lang w:val="uk-UA"/>
        </w:rPr>
        <w:t xml:space="preserve"> сумішей, а також для готування дорожніх сумішей без нагрівання вихідних матеріалів. Установки бувають періодичної і безупинної дії з баштовим і парт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рним компонуванням устаткування; вони можуть бути стаціонарними і перес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вними. Пересувні установки складають з окремих агрегатів, причому агрегати установок підвищеної мобільності виконують у виді напівпричепів і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чепів до автомобілів-тягачів. Агрегатування устаткування дозволяє уніфікувати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шини різного призначення і комплектувати устаткування </w:t>
      </w:r>
      <w:proofErr w:type="spellStart"/>
      <w:r w:rsidRPr="00DF54DD">
        <w:rPr>
          <w:sz w:val="28"/>
          <w:szCs w:val="28"/>
          <w:lang w:val="uk-UA"/>
        </w:rPr>
        <w:t>асфальтозмішувальних</w:t>
      </w:r>
      <w:proofErr w:type="spellEnd"/>
      <w:r w:rsidRPr="00DF54DD">
        <w:rPr>
          <w:sz w:val="28"/>
          <w:szCs w:val="28"/>
          <w:lang w:val="uk-UA"/>
        </w:rPr>
        <w:t xml:space="preserve"> установок відпові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но до конкретних умов виробництва. На одній площадці може бути розміщено кілька різних змішув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льних установок.</w:t>
      </w:r>
    </w:p>
    <w:p w:rsidR="00BF0EF7" w:rsidRPr="00DF54DD" w:rsidRDefault="00BF0EF7" w:rsidP="00BF0EF7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Головним параметром </w:t>
      </w:r>
      <w:proofErr w:type="spellStart"/>
      <w:r w:rsidRPr="00DF54DD">
        <w:rPr>
          <w:sz w:val="28"/>
          <w:szCs w:val="28"/>
          <w:lang w:val="uk-UA"/>
        </w:rPr>
        <w:t>асфальтозмішувальних</w:t>
      </w:r>
      <w:proofErr w:type="spellEnd"/>
      <w:r w:rsidRPr="00DF54DD">
        <w:rPr>
          <w:sz w:val="28"/>
          <w:szCs w:val="28"/>
          <w:lang w:val="uk-UA"/>
        </w:rPr>
        <w:t xml:space="preserve"> установок є їхня годинна продуктивність. Розрізняють установки малої продуктивності — до 40 т/ч, с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редньої—50...100 т/ч, великий – 150...350 т/ч і надпотужні продуктивністю більш 400 т/ч.</w:t>
      </w:r>
    </w:p>
    <w:p w:rsidR="00BF0EF7" w:rsidRPr="00DF54DD" w:rsidRDefault="00BF0EF7" w:rsidP="00BF0EF7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 готуванні асфальтобетонних сумішей роблять зневоднювання, нагр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вши і дозува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>ня бітуму, висушування і нагрівши мінеральних матеріалів, їхній поділ по фракціях, дозування і перемішування з бітумом і мінеральним поро</w:t>
      </w:r>
      <w:r w:rsidRPr="00DF54DD">
        <w:rPr>
          <w:sz w:val="28"/>
          <w:szCs w:val="28"/>
          <w:lang w:val="uk-UA"/>
        </w:rPr>
        <w:t>ш</w:t>
      </w:r>
      <w:r w:rsidRPr="00DF54DD">
        <w:rPr>
          <w:sz w:val="28"/>
          <w:szCs w:val="28"/>
          <w:lang w:val="uk-UA"/>
        </w:rPr>
        <w:t>ком, вивантаження готової суміші в транспортні чи засоби в накопичувальний роздавальний бункер.</w:t>
      </w:r>
    </w:p>
    <w:p w:rsidR="00BF0EF7" w:rsidRPr="00DF54DD" w:rsidRDefault="00BF0EF7" w:rsidP="00BF0EF7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Принципова схема технологічного процесу (</w:t>
      </w:r>
      <w:r>
        <w:rPr>
          <w:sz w:val="28"/>
          <w:szCs w:val="28"/>
          <w:lang w:val="uk-UA"/>
        </w:rPr>
        <w:t>рисунок</w:t>
      </w:r>
      <w:r w:rsidRPr="00DF54DD">
        <w:rPr>
          <w:sz w:val="28"/>
          <w:szCs w:val="28"/>
          <w:lang w:val="uk-UA"/>
        </w:rPr>
        <w:t xml:space="preserve"> 1) включає бункера піску і щебеню, агрегати харчування, сушильний барабан, змішувальну устан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вку з гуркотом, проміжним бункером і дозаторами, систему очищення пилу, бункер мінерального порошку, склад бітуму з нагрівально-перекачувальним а</w:t>
      </w:r>
      <w:r w:rsidRPr="00DF54DD">
        <w:rPr>
          <w:sz w:val="28"/>
          <w:szCs w:val="28"/>
          <w:lang w:val="uk-UA"/>
        </w:rPr>
        <w:t>г</w:t>
      </w:r>
      <w:r w:rsidRPr="00DF54DD">
        <w:rPr>
          <w:sz w:val="28"/>
          <w:szCs w:val="28"/>
          <w:lang w:val="uk-UA"/>
        </w:rPr>
        <w:t xml:space="preserve">регатом , </w:t>
      </w:r>
      <w:proofErr w:type="spellStart"/>
      <w:r w:rsidRPr="00DF54DD">
        <w:rPr>
          <w:sz w:val="28"/>
          <w:szCs w:val="28"/>
          <w:lang w:val="uk-UA"/>
        </w:rPr>
        <w:t>бітумоплавильню</w:t>
      </w:r>
      <w:proofErr w:type="spellEnd"/>
      <w:r w:rsidRPr="00DF54DD">
        <w:rPr>
          <w:sz w:val="28"/>
          <w:szCs w:val="28"/>
          <w:lang w:val="uk-UA"/>
        </w:rPr>
        <w:t>, систему транспортуючих пристроїв і накопичув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льний роздавальний бункер.</w:t>
      </w:r>
    </w:p>
    <w:p w:rsidR="00BF0EF7" w:rsidRPr="00DF54DD" w:rsidRDefault="00BF0EF7" w:rsidP="00BF0EF7">
      <w:pPr>
        <w:pStyle w:val="Normal"/>
        <w:ind w:right="-8" w:firstLine="567"/>
        <w:jc w:val="left"/>
        <w:rPr>
          <w:sz w:val="28"/>
          <w:szCs w:val="28"/>
          <w:lang w:val="uk-UA"/>
        </w:rPr>
      </w:pPr>
    </w:p>
    <w:p w:rsidR="00BF0EF7" w:rsidRPr="00DF54DD" w:rsidRDefault="00BF0EF7" w:rsidP="00BF0EF7">
      <w:pPr>
        <w:pStyle w:val="Normal"/>
        <w:ind w:right="-8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 wp14:anchorId="0A2C95BF" wp14:editId="6B796C71">
            <wp:extent cx="6006657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657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EF7" w:rsidRDefault="00BF0EF7" w:rsidP="00BF0EF7">
      <w:pPr>
        <w:pStyle w:val="Normal"/>
        <w:ind w:right="-8"/>
        <w:jc w:val="center"/>
        <w:rPr>
          <w:sz w:val="28"/>
          <w:szCs w:val="28"/>
          <w:lang w:val="uk-UA"/>
        </w:rPr>
      </w:pPr>
    </w:p>
    <w:p w:rsidR="00BF0EF7" w:rsidRPr="00DF54DD" w:rsidRDefault="00BF0EF7" w:rsidP="00BF0EF7">
      <w:pPr>
        <w:pStyle w:val="Normal"/>
        <w:ind w:right="-8"/>
        <w:jc w:val="center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1 – бункера агрегату живлення; 2 – живильники; 3 – стрічковий конвеєр; </w:t>
      </w:r>
      <w:r>
        <w:rPr>
          <w:sz w:val="28"/>
          <w:szCs w:val="28"/>
          <w:lang w:val="uk-UA"/>
        </w:rPr>
        <w:br/>
      </w:r>
      <w:r w:rsidRPr="00DF54DD">
        <w:rPr>
          <w:sz w:val="28"/>
          <w:szCs w:val="28"/>
          <w:lang w:val="uk-UA"/>
        </w:rPr>
        <w:t>4</w:t>
      </w:r>
      <w:r w:rsidRPr="00DF54DD">
        <w:rPr>
          <w:i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 xml:space="preserve">– похилий конвеєр; 5 – сушильний барабан; 6 – форсунка; 7 – вентилятор; </w:t>
      </w:r>
      <w:r>
        <w:rPr>
          <w:sz w:val="28"/>
          <w:szCs w:val="28"/>
          <w:lang w:val="uk-UA"/>
        </w:rPr>
        <w:br/>
      </w:r>
      <w:r w:rsidRPr="00DF54DD">
        <w:rPr>
          <w:sz w:val="28"/>
          <w:szCs w:val="28"/>
          <w:lang w:val="uk-UA"/>
        </w:rPr>
        <w:t>8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дозатор бітуму; 9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ваговий дозатор заповнювачів; 10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елеватор; </w:t>
      </w:r>
      <w:r>
        <w:rPr>
          <w:sz w:val="28"/>
          <w:szCs w:val="28"/>
          <w:lang w:val="uk-UA"/>
        </w:rPr>
        <w:br/>
      </w:r>
      <w:r w:rsidRPr="00DF54DD">
        <w:rPr>
          <w:sz w:val="28"/>
          <w:szCs w:val="28"/>
          <w:lang w:val="uk-UA"/>
        </w:rPr>
        <w:t xml:space="preserve">11 – </w:t>
      </w:r>
      <w:proofErr w:type="spellStart"/>
      <w:r w:rsidRPr="00DF54DD">
        <w:rPr>
          <w:sz w:val="28"/>
          <w:szCs w:val="28"/>
          <w:lang w:val="uk-UA"/>
        </w:rPr>
        <w:t>бітумоплав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льня</w:t>
      </w:r>
      <w:proofErr w:type="spellEnd"/>
      <w:r w:rsidRPr="00DF54DD">
        <w:rPr>
          <w:sz w:val="28"/>
          <w:szCs w:val="28"/>
          <w:lang w:val="uk-UA"/>
        </w:rPr>
        <w:t>; 12 – ємність для бітуму; 13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бункер мінерального порошку; 14 – </w:t>
      </w:r>
      <w:proofErr w:type="spellStart"/>
      <w:r w:rsidRPr="00DF54DD">
        <w:rPr>
          <w:sz w:val="28"/>
          <w:szCs w:val="28"/>
          <w:lang w:val="uk-UA"/>
        </w:rPr>
        <w:t>бітумосховище</w:t>
      </w:r>
      <w:proofErr w:type="spellEnd"/>
      <w:r w:rsidRPr="00DF54DD">
        <w:rPr>
          <w:sz w:val="28"/>
          <w:szCs w:val="28"/>
          <w:lang w:val="uk-UA"/>
        </w:rPr>
        <w:t xml:space="preserve"> з нагрівально-перекачувальним агрегатом; 15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шнек-дозатор; 16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г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рячий грохот; 17 – видатковий бункер; 18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скіп; 19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змішувач; 20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бункер надлишків і щебеневого негабариту; 21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скіповий шлях; </w:t>
      </w:r>
      <w:r>
        <w:rPr>
          <w:sz w:val="28"/>
          <w:szCs w:val="28"/>
          <w:lang w:val="uk-UA"/>
        </w:rPr>
        <w:br/>
      </w:r>
      <w:r w:rsidRPr="00DF54DD">
        <w:rPr>
          <w:sz w:val="28"/>
          <w:szCs w:val="28"/>
          <w:lang w:val="uk-UA"/>
        </w:rPr>
        <w:t>22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накопичувальний б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нкер</w:t>
      </w:r>
    </w:p>
    <w:p w:rsidR="00BF0EF7" w:rsidRPr="00BF0EF7" w:rsidRDefault="00BF0EF7" w:rsidP="00BF0EF7">
      <w:pPr>
        <w:pStyle w:val="Normal"/>
        <w:ind w:right="-8"/>
        <w:jc w:val="center"/>
        <w:rPr>
          <w:b/>
          <w:i/>
          <w:sz w:val="28"/>
          <w:szCs w:val="28"/>
          <w:lang w:val="uk-UA"/>
        </w:rPr>
      </w:pPr>
      <w:r w:rsidRPr="00BF0EF7">
        <w:rPr>
          <w:b/>
          <w:i/>
          <w:sz w:val="28"/>
          <w:szCs w:val="28"/>
          <w:lang w:val="uk-UA"/>
        </w:rPr>
        <w:t>Рисунок 1 – Технологічна схема готування асфальтобетонної суміші</w:t>
      </w:r>
    </w:p>
    <w:p w:rsidR="004F4337" w:rsidRPr="00BF0EF7" w:rsidRDefault="004F4337" w:rsidP="00BF0EF7">
      <w:pPr>
        <w:spacing w:after="0" w:line="240" w:lineRule="auto"/>
        <w:rPr>
          <w:lang w:val="uk-UA"/>
        </w:rPr>
      </w:pPr>
    </w:p>
    <w:sectPr w:rsidR="004F4337" w:rsidRPr="00BF0EF7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AF1D48"/>
    <w:rsid w:val="00B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2021-01-11T18:34:00Z</dcterms:created>
  <dcterms:modified xsi:type="dcterms:W3CDTF">2021-01-11T18:56:00Z</dcterms:modified>
</cp:coreProperties>
</file>