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39" w:rsidRPr="00CE7301" w:rsidRDefault="00CE7301" w:rsidP="00325F39">
      <w:pPr>
        <w:jc w:val="center"/>
        <w:rPr>
          <w:b/>
          <w:sz w:val="28"/>
          <w:szCs w:val="28"/>
          <w:u w:val="single"/>
          <w:lang w:val="uk-UA"/>
        </w:rPr>
      </w:pPr>
      <w:r w:rsidRPr="00CE7301">
        <w:rPr>
          <w:b/>
          <w:sz w:val="28"/>
          <w:szCs w:val="28"/>
          <w:lang w:val="uk-UA"/>
        </w:rPr>
        <w:t xml:space="preserve">Практичне заняття </w:t>
      </w:r>
      <w:r w:rsidR="00325F39" w:rsidRPr="00CE7301">
        <w:rPr>
          <w:b/>
          <w:sz w:val="28"/>
          <w:szCs w:val="28"/>
          <w:u w:val="single"/>
          <w:lang w:val="uk-UA"/>
        </w:rPr>
        <w:t>№_</w:t>
      </w:r>
      <w:r w:rsidRPr="00CE7301">
        <w:rPr>
          <w:b/>
          <w:sz w:val="28"/>
          <w:szCs w:val="28"/>
          <w:u w:val="single"/>
          <w:lang w:val="uk-UA"/>
        </w:rPr>
        <w:t>3</w:t>
      </w:r>
      <w:r w:rsidR="00325F39" w:rsidRPr="00CE7301">
        <w:rPr>
          <w:b/>
          <w:sz w:val="28"/>
          <w:szCs w:val="28"/>
          <w:u w:val="single"/>
          <w:lang w:val="uk-UA"/>
        </w:rPr>
        <w:t>_</w:t>
      </w:r>
    </w:p>
    <w:p w:rsidR="00325F39" w:rsidRPr="00CE7301" w:rsidRDefault="00325F39" w:rsidP="00325F39">
      <w:pPr>
        <w:jc w:val="center"/>
        <w:rPr>
          <w:sz w:val="28"/>
          <w:szCs w:val="28"/>
          <w:lang w:val="uk-UA"/>
        </w:rPr>
      </w:pPr>
      <w:r w:rsidRPr="00CE7301">
        <w:rPr>
          <w:sz w:val="28"/>
          <w:szCs w:val="28"/>
          <w:lang w:val="uk-UA"/>
        </w:rPr>
        <w:t xml:space="preserve">Тема: </w:t>
      </w:r>
      <w:r w:rsidRPr="00CE7301">
        <w:rPr>
          <w:b/>
          <w:sz w:val="28"/>
          <w:szCs w:val="28"/>
          <w:lang w:val="uk-UA"/>
        </w:rPr>
        <w:t>Мінеральний порошок</w:t>
      </w:r>
    </w:p>
    <w:p w:rsidR="00325F39" w:rsidRPr="00CE7301" w:rsidRDefault="00325F39" w:rsidP="00325F39">
      <w:pPr>
        <w:rPr>
          <w:color w:val="000000"/>
          <w:lang w:val="uk-UA" w:eastAsia="uk-UA"/>
        </w:rPr>
      </w:pPr>
      <w:r w:rsidRPr="00CE7301">
        <w:rPr>
          <w:lang w:val="uk-UA"/>
        </w:rPr>
        <w:t xml:space="preserve">Мета: </w:t>
      </w:r>
      <w:r w:rsidRPr="00CE7301">
        <w:rPr>
          <w:rStyle w:val="a6"/>
          <w:b w:val="0"/>
          <w:sz w:val="22"/>
          <w:szCs w:val="22"/>
          <w:lang w:val="uk-UA"/>
        </w:rPr>
        <w:t>Навчитись практично визначати основні властивості мінерального порошку</w:t>
      </w:r>
      <w:r w:rsidRPr="00CE7301">
        <w:rPr>
          <w:color w:val="000000"/>
          <w:lang w:val="uk-UA" w:eastAsia="uk-UA"/>
        </w:rPr>
        <w:t>.</w:t>
      </w:r>
    </w:p>
    <w:p w:rsidR="00325F39" w:rsidRPr="00CE7301" w:rsidRDefault="00325F39" w:rsidP="00325F39">
      <w:pPr>
        <w:pBdr>
          <w:bottom w:val="single" w:sz="12" w:space="1" w:color="auto"/>
        </w:pBdr>
        <w:rPr>
          <w:lang w:val="uk-UA"/>
        </w:rPr>
      </w:pPr>
      <w:r w:rsidRPr="00CE7301">
        <w:rPr>
          <w:lang w:val="uk-UA"/>
        </w:rPr>
        <w:t xml:space="preserve">Обладнання: </w:t>
      </w:r>
      <w:r w:rsidRPr="00CE7301">
        <w:rPr>
          <w:rStyle w:val="a6"/>
          <w:b w:val="0"/>
          <w:sz w:val="22"/>
          <w:szCs w:val="22"/>
          <w:lang w:val="uk-UA"/>
        </w:rPr>
        <w:t>Терези з важелями,комплект сит ( 1,25; 0,315; 0,071), об'ємомір,</w:t>
      </w:r>
      <w:r w:rsidR="00EF43D4">
        <w:rPr>
          <w:rStyle w:val="a6"/>
          <w:b w:val="0"/>
          <w:sz w:val="22"/>
          <w:szCs w:val="22"/>
          <w:lang w:val="uk-UA"/>
        </w:rPr>
        <w:t xml:space="preserve"> </w:t>
      </w:r>
      <w:r w:rsidRPr="00CE7301">
        <w:rPr>
          <w:rStyle w:val="a6"/>
          <w:b w:val="0"/>
          <w:sz w:val="22"/>
          <w:szCs w:val="22"/>
          <w:lang w:val="uk-UA"/>
        </w:rPr>
        <w:t>роз'ємна форма,</w:t>
      </w:r>
      <w:r w:rsidR="00EF43D4">
        <w:rPr>
          <w:rStyle w:val="a6"/>
          <w:b w:val="0"/>
          <w:sz w:val="22"/>
          <w:szCs w:val="22"/>
          <w:lang w:val="uk-UA"/>
        </w:rPr>
        <w:t xml:space="preserve"> </w:t>
      </w:r>
      <w:r w:rsidRPr="00CE7301">
        <w:rPr>
          <w:rStyle w:val="a6"/>
          <w:b w:val="0"/>
          <w:sz w:val="22"/>
          <w:szCs w:val="22"/>
          <w:lang w:val="uk-UA"/>
        </w:rPr>
        <w:t>гідравлічний прес, гас,</w:t>
      </w:r>
      <w:r w:rsidR="00EF43D4">
        <w:rPr>
          <w:rStyle w:val="a6"/>
          <w:b w:val="0"/>
          <w:sz w:val="22"/>
          <w:szCs w:val="22"/>
          <w:lang w:val="uk-UA"/>
        </w:rPr>
        <w:t xml:space="preserve"> </w:t>
      </w:r>
      <w:r w:rsidRPr="00CE7301">
        <w:rPr>
          <w:rStyle w:val="a6"/>
          <w:b w:val="0"/>
          <w:sz w:val="22"/>
          <w:szCs w:val="22"/>
          <w:lang w:val="uk-UA"/>
        </w:rPr>
        <w:t>мінеральний порошок</w:t>
      </w:r>
      <w:r w:rsidRPr="00CE7301">
        <w:rPr>
          <w:color w:val="000000"/>
          <w:lang w:val="uk-UA" w:eastAsia="uk-UA"/>
        </w:rPr>
        <w:t>.</w:t>
      </w:r>
    </w:p>
    <w:p w:rsidR="00325F39" w:rsidRPr="00CE7301" w:rsidRDefault="00325F39" w:rsidP="00325F39">
      <w:pPr>
        <w:jc w:val="center"/>
        <w:rPr>
          <w:b/>
          <w:lang w:val="uk-UA"/>
        </w:rPr>
      </w:pPr>
      <w:r w:rsidRPr="00CE7301">
        <w:rPr>
          <w:b/>
          <w:lang w:val="uk-UA"/>
        </w:rPr>
        <w:t>ВИКОНАННЯ РОБОТИ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Fonts w:ascii="Times New Roman" w:hAnsi="Times New Roman"/>
          <w:i w:val="0"/>
          <w:sz w:val="22"/>
          <w:szCs w:val="22"/>
          <w:lang w:val="uk-UA"/>
        </w:rPr>
        <w:t xml:space="preserve">Дослід 1. 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Визначення зернового складу мінерального порошку 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100 грам мінерального порошку, висушеного до постійної маси, пересіюють скрізь сита з отворами 1,25; 0,315 та </w:t>
      </w:r>
      <w:smartTag w:uri="urn:schemas-microsoft-com:office:smarttags" w:element="metricconverter">
        <w:smartTagPr>
          <w:attr w:name="ProductID" w:val="0,071 мм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0,071 мм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Залишки на ситах зважують. Визначають % пройденого через сита мінерального порошку за формулами.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Через сито </w:t>
      </w:r>
      <w:smartTag w:uri="urn:schemas-microsoft-com:office:smarttags" w:element="metricconverter">
        <w:smartTagPr>
          <w:attr w:name="ProductID" w:val="1,25 мм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1,25 мм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(m1,25 / m) 100 %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Через сито </w:t>
      </w:r>
      <w:smartTag w:uri="urn:schemas-microsoft-com:office:smarttags" w:element="metricconverter">
        <w:smartTagPr>
          <w:attr w:name="ProductID" w:val="0,315 мм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0,315 мм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(m0,315/m) 100%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Через сито </w:t>
      </w:r>
      <w:smartTag w:uri="urn:schemas-microsoft-com:office:smarttags" w:element="metricconverter">
        <w:smartTagPr>
          <w:attr w:name="ProductID" w:val="0,071 мм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0,071 мм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(m0,071 / m) 100 %   , де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m - маса мінерального порошку, взятого для досліду (100г);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m1,25, m0,315, m0,071  - маса мінерального порошку, пересіяного через ці сита.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25F39" w:rsidRPr="00CE7301" w:rsidTr="007512C8">
        <w:trPr>
          <w:jc w:val="center"/>
        </w:trPr>
        <w:tc>
          <w:tcPr>
            <w:tcW w:w="2392" w:type="dxa"/>
            <w:vMerge w:val="restart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lang w:val="uk-UA"/>
              </w:rPr>
              <w:t>Діаметр отвору сит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lang w:val="uk-UA"/>
              </w:rPr>
              <w:t>Часткові залишки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lang w:val="uk-UA"/>
              </w:rPr>
              <w:t>Повні залишки</w:t>
            </w:r>
          </w:p>
        </w:tc>
      </w:tr>
      <w:tr w:rsidR="00325F39" w:rsidRPr="00CE7301" w:rsidTr="007512C8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lang w:val="uk-UA"/>
              </w:rPr>
              <w:t>гр</w:t>
            </w: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lang w:val="uk-UA"/>
              </w:rPr>
              <w:t>%</w:t>
            </w:r>
          </w:p>
        </w:tc>
      </w:tr>
      <w:tr w:rsidR="00325F39" w:rsidRPr="00CE7301" w:rsidTr="007512C8">
        <w:trPr>
          <w:jc w:val="center"/>
        </w:trPr>
        <w:tc>
          <w:tcPr>
            <w:tcW w:w="2392" w:type="dxa"/>
            <w:shd w:val="clear" w:color="auto" w:fill="auto"/>
          </w:tcPr>
          <w:p w:rsidR="00325F39" w:rsidRPr="00CE7301" w:rsidRDefault="00325F39" w:rsidP="007512C8">
            <w:pPr>
              <w:ind w:firstLine="567"/>
              <w:contextualSpacing/>
              <w:jc w:val="center"/>
              <w:rPr>
                <w:spacing w:val="-4"/>
                <w:lang w:val="uk-UA"/>
              </w:rPr>
            </w:pPr>
            <w:r w:rsidRPr="00CE7301">
              <w:rPr>
                <w:spacing w:val="-4"/>
                <w:lang w:val="uk-UA"/>
              </w:rPr>
              <w:t>0,071</w:t>
            </w: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</w:tr>
      <w:tr w:rsidR="00325F39" w:rsidRPr="00CE7301" w:rsidTr="007512C8">
        <w:trPr>
          <w:jc w:val="center"/>
        </w:trPr>
        <w:tc>
          <w:tcPr>
            <w:tcW w:w="2392" w:type="dxa"/>
            <w:shd w:val="clear" w:color="auto" w:fill="auto"/>
          </w:tcPr>
          <w:p w:rsidR="00325F39" w:rsidRPr="00CE7301" w:rsidRDefault="00325F39" w:rsidP="007512C8">
            <w:pPr>
              <w:ind w:firstLine="567"/>
              <w:contextualSpacing/>
              <w:jc w:val="center"/>
              <w:rPr>
                <w:spacing w:val="-4"/>
                <w:lang w:val="uk-UA"/>
              </w:rPr>
            </w:pPr>
            <w:r w:rsidRPr="00CE7301">
              <w:rPr>
                <w:spacing w:val="-4"/>
                <w:lang w:val="uk-UA"/>
              </w:rPr>
              <w:t>0,315</w:t>
            </w: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</w:tr>
      <w:tr w:rsidR="00325F39" w:rsidRPr="00CE7301" w:rsidTr="007512C8">
        <w:trPr>
          <w:jc w:val="center"/>
        </w:trPr>
        <w:tc>
          <w:tcPr>
            <w:tcW w:w="2392" w:type="dxa"/>
            <w:shd w:val="clear" w:color="auto" w:fill="auto"/>
          </w:tcPr>
          <w:p w:rsidR="00325F39" w:rsidRPr="00CE7301" w:rsidRDefault="00325F39" w:rsidP="007512C8">
            <w:pPr>
              <w:ind w:firstLine="567"/>
              <w:contextualSpacing/>
              <w:jc w:val="center"/>
              <w:rPr>
                <w:spacing w:val="-4"/>
                <w:lang w:val="uk-UA"/>
              </w:rPr>
            </w:pPr>
            <w:r w:rsidRPr="00CE7301">
              <w:rPr>
                <w:spacing w:val="-4"/>
                <w:lang w:val="uk-UA"/>
              </w:rPr>
              <w:t>1,25</w:t>
            </w: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393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</w:tr>
    </w:tbl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Тонкість помолу в межах норми в тому випадку, якщо виконуються наступні вимоги: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2981"/>
        <w:gridCol w:w="2520"/>
      </w:tblGrid>
      <w:tr w:rsidR="00325F39" w:rsidRPr="00CE7301" w:rsidTr="007512C8">
        <w:trPr>
          <w:trHeight w:hRule="exact" w:val="42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Зерновий склад в % по масі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Активований порошок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Неактивований порошок</w:t>
            </w:r>
          </w:p>
        </w:tc>
      </w:tr>
      <w:tr w:rsidR="00325F39" w:rsidRPr="00CE7301" w:rsidTr="007512C8">
        <w:trPr>
          <w:trHeight w:hRule="exact" w:val="98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менше </w:t>
            </w:r>
            <w:smartTag w:uri="urn:schemas-microsoft-com:office:smarttags" w:element="metricconverter">
              <w:smartTagPr>
                <w:attr w:name="ProductID" w:val="1,25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1,25 мм</w:t>
              </w:r>
            </w:smartTag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0,315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0,315 мм</w:t>
              </w:r>
            </w:smartTag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0,071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0,071 мм</w:t>
              </w:r>
            </w:smartTag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не менше 100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                  95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                  80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100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90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70</w:t>
            </w:r>
          </w:p>
        </w:tc>
      </w:tr>
    </w:tbl>
    <w:p w:rsidR="00325F39" w:rsidRPr="00CE7301" w:rsidRDefault="00325F39" w:rsidP="00325F39">
      <w:pPr>
        <w:pStyle w:val="2"/>
        <w:spacing w:before="0" w:after="0"/>
        <w:rPr>
          <w:rFonts w:ascii="Times New Roman" w:hAnsi="Times New Roman"/>
          <w:b w:val="0"/>
          <w:i w:val="0"/>
          <w:sz w:val="22"/>
          <w:szCs w:val="22"/>
          <w:lang w:val="uk-UA"/>
        </w:rPr>
      </w:pPr>
      <w:r w:rsidRPr="00CE7301">
        <w:rPr>
          <w:lang w:val="uk-UA"/>
        </w:rPr>
        <w:t>_________________________________________________________________________________________________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Дослід 2. Визначення істинної густини мінерального порошку.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Зважують </w:t>
      </w:r>
      <w:smartTag w:uri="urn:schemas-microsoft-com:office:smarttags" w:element="metricconverter">
        <w:smartTagPr>
          <w:attr w:name="ProductID" w:val="80 г"/>
        </w:smartTagPr>
        <w:r w:rsidRPr="00CE7301">
          <w:rPr>
            <w:rStyle w:val="a6"/>
            <w:rFonts w:ascii="Times New Roman" w:hAnsi="Times New Roman"/>
            <w:i w:val="0"/>
            <w:sz w:val="22"/>
            <w:szCs w:val="22"/>
            <w:lang w:val="uk-UA"/>
          </w:rPr>
          <w:t>80 г</w:t>
        </w:r>
      </w:smartTag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мінерального порошку. Об'ємомір наповнюють дистильованою водою відмітки 0. Невеликими порціями засипають мінеральний порошок через воронку в об'ємомір до тих пір, доки рівень води не підніметься до відмітки 20 см3. Залишок мінерального порошку зважують.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Істинну густину визначають за формулою: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р = (m-m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1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)/V    г/см3 , деm - маса навіски (80г);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m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1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- маса залишку;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V- 20 см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perscript"/>
          <w:lang w:val="uk-UA"/>
        </w:rPr>
        <w:t>3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, об'єм мінерального порошка.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lang w:val="uk-UA"/>
        </w:rPr>
        <w:t>______________________________________________________________________________________________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Дослід 3.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Визначення середньої  густини мінерального порошку.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br/>
        <w:t>Середню   густину  мінерального    порошку    визначають    після ущільнення його в формі об'ємом 100 см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perscript"/>
          <w:lang w:val="uk-UA"/>
        </w:rPr>
        <w:t>3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. Залишок мінерального порошку зважують.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Середню густину  мінерального порошку визначають за формулою: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ƥ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m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= (m – m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1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) / V     г/см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perscript"/>
          <w:lang w:val="uk-UA"/>
        </w:rPr>
        <w:t>3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, де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m - маса мінерального порошку (300г);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m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1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-  маса форми;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V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- об'єм форми (100 см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perscript"/>
          <w:lang w:val="uk-UA"/>
        </w:rPr>
        <w:t>3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)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>____________________________________________________________________________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lastRenderedPageBreak/>
        <w:t>4.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ab/>
        <w:t>Визначення пористості мінерального порошку.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br/>
        <w:t>Пористість мінерального порошку визначають за формулою: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П = (1 -ƥ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m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/ƥ) 100% , де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ƥ</w:t>
      </w:r>
      <w:r w:rsidRPr="00CE7301">
        <w:rPr>
          <w:rStyle w:val="a6"/>
          <w:rFonts w:ascii="Times New Roman" w:hAnsi="Times New Roman"/>
          <w:i w:val="0"/>
          <w:sz w:val="22"/>
          <w:szCs w:val="22"/>
          <w:vertAlign w:val="subscript"/>
          <w:lang w:val="uk-UA"/>
        </w:rPr>
        <w:t>m</w:t>
      </w: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 xml:space="preserve"> - (об'ємна маса мінерального порошку) середня густина;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ƥ - істинна густина мінерального порошку.</w:t>
      </w:r>
    </w:p>
    <w:p w:rsidR="00325F39" w:rsidRPr="00CE7301" w:rsidRDefault="00325F39" w:rsidP="00325F39">
      <w:pPr>
        <w:pStyle w:val="2"/>
        <w:spacing w:before="0" w:after="0"/>
        <w:rPr>
          <w:rStyle w:val="a6"/>
          <w:rFonts w:ascii="Times New Roman" w:hAnsi="Times New Roman"/>
          <w:i w:val="0"/>
          <w:sz w:val="22"/>
          <w:szCs w:val="22"/>
          <w:lang w:val="uk-UA"/>
        </w:rPr>
      </w:pPr>
      <w:r w:rsidRPr="00CE7301">
        <w:rPr>
          <w:rStyle w:val="a6"/>
          <w:rFonts w:ascii="Times New Roman" w:hAnsi="Times New Roman"/>
          <w:i w:val="0"/>
          <w:sz w:val="22"/>
          <w:szCs w:val="22"/>
          <w:lang w:val="uk-UA"/>
        </w:rPr>
        <w:t>Пористість повинна бути  для активованого мінерального порошку не більше 30 %, а для неактивованого - не більше 35 %.</w:t>
      </w:r>
    </w:p>
    <w:p w:rsidR="00325F39" w:rsidRPr="00CE7301" w:rsidRDefault="00325F39" w:rsidP="00325F39">
      <w:pPr>
        <w:jc w:val="center"/>
        <w:rPr>
          <w:b/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3"/>
        <w:gridCol w:w="1404"/>
        <w:gridCol w:w="1432"/>
        <w:gridCol w:w="1625"/>
        <w:gridCol w:w="1597"/>
      </w:tblGrid>
      <w:tr w:rsidR="00325F39" w:rsidRPr="00CE7301" w:rsidTr="007512C8">
        <w:tc>
          <w:tcPr>
            <w:tcW w:w="3741" w:type="dxa"/>
            <w:vMerge w:val="restart"/>
            <w:shd w:val="clear" w:color="auto" w:fill="auto"/>
          </w:tcPr>
          <w:p w:rsidR="00325F39" w:rsidRPr="00CE7301" w:rsidRDefault="00325F39" w:rsidP="007512C8">
            <w:pPr>
              <w:rPr>
                <w:rStyle w:val="a6"/>
                <w:b w:val="0"/>
                <w:lang w:val="uk-UA"/>
              </w:rPr>
            </w:pPr>
          </w:p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6112" w:type="dxa"/>
            <w:gridSpan w:val="4"/>
            <w:shd w:val="clear" w:color="auto" w:fill="auto"/>
          </w:tcPr>
          <w:p w:rsidR="00325F39" w:rsidRPr="00CE7301" w:rsidRDefault="00325F39" w:rsidP="007512C8">
            <w:pPr>
              <w:jc w:val="center"/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Норми по видах порошку</w:t>
            </w:r>
          </w:p>
        </w:tc>
      </w:tr>
      <w:tr w:rsidR="00325F39" w:rsidRPr="00CE7301" w:rsidTr="007512C8">
        <w:tc>
          <w:tcPr>
            <w:tcW w:w="3741" w:type="dxa"/>
            <w:vMerge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2890" w:type="dxa"/>
            <w:gridSpan w:val="2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Карбонатні гп</w:t>
            </w:r>
          </w:p>
        </w:tc>
        <w:tc>
          <w:tcPr>
            <w:tcW w:w="3222" w:type="dxa"/>
            <w:gridSpan w:val="2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Некарбонатні гп</w:t>
            </w:r>
          </w:p>
        </w:tc>
      </w:tr>
      <w:tr w:rsidR="00325F39" w:rsidRPr="00CE7301" w:rsidTr="007512C8">
        <w:tc>
          <w:tcPr>
            <w:tcW w:w="3741" w:type="dxa"/>
            <w:vMerge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активований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Не акти-вований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3 основних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металургійних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некарбонатних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гірських порід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Відходи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промисловості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Зерновий склад, % по масі: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jc w:val="righ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&lt;</w:t>
            </w:r>
            <w:smartTag w:uri="urn:schemas-microsoft-com:office:smarttags" w:element="metricconverter">
              <w:smartTagPr>
                <w:attr w:name="ProductID" w:val="1,25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1,25 мм</w:t>
              </w:r>
            </w:smartTag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jc w:val="righ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&lt;</w:t>
            </w:r>
            <w:smartTag w:uri="urn:schemas-microsoft-com:office:smarttags" w:element="metricconverter">
              <w:smartTagPr>
                <w:attr w:name="ProductID" w:val="0,315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0,315 мм</w:t>
              </w:r>
            </w:smartTag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 xml:space="preserve"> не менш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55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jc w:val="right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&lt;</w:t>
            </w:r>
            <w:smartTag w:uri="urn:schemas-microsoft-com:office:smarttags" w:element="metricconverter">
              <w:smartTagPr>
                <w:attr w:name="ProductID" w:val="0,071 мм"/>
              </w:smartTagPr>
              <w:r w:rsidRPr="00CE7301">
                <w:rPr>
                  <w:rStyle w:val="a6"/>
                  <w:rFonts w:ascii="Times New Roman" w:hAnsi="Times New Roman"/>
                  <w:i w:val="0"/>
                  <w:sz w:val="22"/>
                  <w:szCs w:val="22"/>
                  <w:lang w:val="uk-UA"/>
                </w:rPr>
                <w:t>0,071 мм</w:t>
              </w:r>
            </w:smartTag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80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35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Пористість, % , не більше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45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Набрякання суміші мінерального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порошку з бітумом, % по обсязі, не</w:t>
            </w:r>
          </w:p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більше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3,0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Показник бітумоємності, г на 100 см</w:t>
            </w: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vertAlign w:val="superscript"/>
                <w:lang w:val="uk-UA"/>
              </w:rPr>
              <w:t>3</w:t>
            </w:r>
          </w:p>
          <w:p w:rsidR="00325F39" w:rsidRPr="00CE7301" w:rsidRDefault="00325F39" w:rsidP="007512C8">
            <w:pPr>
              <w:pStyle w:val="2"/>
              <w:spacing w:before="0" w:after="0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 w:rsidRPr="00CE7301"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абсолютного обсягу, не більше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Не нормується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100</w:t>
            </w:r>
          </w:p>
        </w:tc>
      </w:tr>
      <w:tr w:rsidR="00325F39" w:rsidRPr="00CE7301" w:rsidTr="007512C8">
        <w:tc>
          <w:tcPr>
            <w:tcW w:w="3741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rStyle w:val="a6"/>
                <w:b w:val="0"/>
                <w:sz w:val="22"/>
                <w:szCs w:val="22"/>
                <w:lang w:val="uk-UA"/>
              </w:rPr>
              <w:t>вологість, % по масі, не більше</w:t>
            </w:r>
          </w:p>
        </w:tc>
        <w:tc>
          <w:tcPr>
            <w:tcW w:w="1404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1486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1,0</w:t>
            </w:r>
          </w:p>
        </w:tc>
        <w:tc>
          <w:tcPr>
            <w:tcW w:w="1625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1,0</w:t>
            </w:r>
          </w:p>
        </w:tc>
        <w:tc>
          <w:tcPr>
            <w:tcW w:w="1597" w:type="dxa"/>
            <w:shd w:val="clear" w:color="auto" w:fill="auto"/>
          </w:tcPr>
          <w:p w:rsidR="00325F39" w:rsidRPr="00CE7301" w:rsidRDefault="00325F39" w:rsidP="007512C8">
            <w:pPr>
              <w:rPr>
                <w:lang w:val="uk-UA"/>
              </w:rPr>
            </w:pPr>
            <w:r w:rsidRPr="00CE7301">
              <w:rPr>
                <w:sz w:val="22"/>
                <w:szCs w:val="22"/>
                <w:lang w:val="uk-UA"/>
              </w:rPr>
              <w:t>2,0</w:t>
            </w:r>
          </w:p>
        </w:tc>
      </w:tr>
    </w:tbl>
    <w:p w:rsidR="00325F39" w:rsidRPr="00CE7301" w:rsidRDefault="00325F39" w:rsidP="00325F39">
      <w:pPr>
        <w:rPr>
          <w:sz w:val="22"/>
          <w:szCs w:val="22"/>
          <w:lang w:val="uk-UA"/>
        </w:rPr>
      </w:pPr>
    </w:p>
    <w:p w:rsidR="00325F39" w:rsidRPr="00CE7301" w:rsidRDefault="00325F39" w:rsidP="00325F39">
      <w:pPr>
        <w:rPr>
          <w:sz w:val="22"/>
          <w:szCs w:val="22"/>
          <w:lang w:val="uk-UA"/>
        </w:rPr>
      </w:pPr>
      <w:r w:rsidRPr="00CE7301"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</w:t>
      </w:r>
    </w:p>
    <w:p w:rsidR="00325F39" w:rsidRPr="00CE7301" w:rsidRDefault="00325F39" w:rsidP="00325F39">
      <w:pPr>
        <w:rPr>
          <w:sz w:val="22"/>
          <w:szCs w:val="22"/>
          <w:lang w:val="uk-UA"/>
        </w:rPr>
      </w:pPr>
      <w:r w:rsidRPr="00CE7301">
        <w:rPr>
          <w:sz w:val="22"/>
          <w:szCs w:val="22"/>
          <w:lang w:val="uk-UA"/>
        </w:rPr>
        <w:t>Висновки:</w:t>
      </w:r>
    </w:p>
    <w:p w:rsidR="00325F39" w:rsidRPr="00CE7301" w:rsidRDefault="00325F39" w:rsidP="00325F39">
      <w:pPr>
        <w:rPr>
          <w:sz w:val="22"/>
          <w:szCs w:val="22"/>
          <w:lang w:val="uk-UA"/>
        </w:rPr>
      </w:pPr>
      <w:r w:rsidRPr="00CE7301">
        <w:rPr>
          <w:sz w:val="22"/>
          <w:szCs w:val="22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sectPr w:rsidR="00325F39" w:rsidRPr="00CE7301" w:rsidSect="00EF43D4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1D1" w:rsidRDefault="005421D1" w:rsidP="00EF43D4">
      <w:r>
        <w:separator/>
      </w:r>
    </w:p>
  </w:endnote>
  <w:endnote w:type="continuationSeparator" w:id="1">
    <w:p w:rsidR="005421D1" w:rsidRDefault="005421D1" w:rsidP="00EF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1D1" w:rsidRDefault="005421D1" w:rsidP="00EF43D4">
      <w:r>
        <w:separator/>
      </w:r>
    </w:p>
  </w:footnote>
  <w:footnote w:type="continuationSeparator" w:id="1">
    <w:p w:rsidR="005421D1" w:rsidRDefault="005421D1" w:rsidP="00EF4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D4" w:rsidRDefault="00EF43D4">
    <w:pPr>
      <w:pStyle w:val="a7"/>
    </w:pPr>
    <w:r>
      <w:rPr>
        <w:noProof/>
        <w:lang w:val="uk-UA" w:eastAsia="uk-UA"/>
      </w:rPr>
      <w:pict>
        <v:group id="_x0000_s4147" style="position:absolute;margin-left:59.25pt;margin-top:19.75pt;width:518.8pt;height:802.3pt;z-index:251659264;mso-position-horizontal-relative:page;mso-position-vertical-relative:page" coordsize="20000,20000" o:allowincell="f">
          <v:rect id="_x0000_s4148" style="position:absolute;width:20000;height:20000" filled="f" strokeweight="2pt"/>
          <v:line id="_x0000_s4149" style="position:absolute" from="1093,18949" to="1095,19989" strokeweight="2pt"/>
          <v:line id="_x0000_s4150" style="position:absolute" from="10,18941" to="19977,18942" strokeweight="2pt"/>
          <v:line id="_x0000_s4151" style="position:absolute" from="2186,18949" to="2188,19989" strokeweight="2pt"/>
          <v:line id="_x0000_s4152" style="position:absolute" from="4919,18949" to="4921,19989" strokeweight="2pt"/>
          <v:line id="_x0000_s4153" style="position:absolute" from="6557,18959" to="6559,19989" strokeweight="2pt"/>
          <v:line id="_x0000_s4154" style="position:absolute" from="7650,18949" to="7652,19979" strokeweight="2pt"/>
          <v:line id="_x0000_s4155" style="position:absolute" from="18905,18949" to="18909,19989" strokeweight="2pt"/>
          <v:line id="_x0000_s4156" style="position:absolute" from="10,19293" to="7631,19295" strokeweight="1pt"/>
          <v:line id="_x0000_s4157" style="position:absolute" from="10,19646" to="7631,19647" strokeweight="2pt"/>
          <v:line id="_x0000_s4158" style="position:absolute" from="18919,19296" to="19990,19297" strokeweight="1pt"/>
          <v:rect id="_x0000_s4159" style="position:absolute;left:54;top:19660;width:1000;height:309" filled="f" stroked="f" strokeweight=".25pt">
            <v:textbox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Змн.</w:t>
                  </w:r>
                </w:p>
              </w:txbxContent>
            </v:textbox>
          </v:rect>
          <v:rect id="_x0000_s4160" style="position:absolute;left:1139;top:19660;width:1001;height:309" filled="f" stroked="f" strokeweight=".25pt">
            <v:textbox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61" style="position:absolute;left:2267;top:19660;width:2573;height:309" filled="f" stroked="f" strokeweight=".25pt">
            <v:textbox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4162" style="position:absolute;left:4983;top:19660;width:1534;height:309" filled="f" stroked="f" strokeweight=".25pt">
            <v:textbox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Підпис</w:t>
                  </w:r>
                </w:p>
              </w:txbxContent>
            </v:textbox>
          </v:rect>
          <v:rect id="_x0000_s4163" style="position:absolute;left:6604;top:19660;width:1000;height:309" filled="f" stroked="f" strokeweight=".25pt">
            <v:textbox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4164" style="position:absolute;left:18949;top:18977;width:1001;height:309" filled="f" stroked="f" strokeweight=".25pt">
            <v:textbox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65" style="position:absolute;left:18949;top:19435;width:1001;height:423" filled="f" stroked="f" strokeweight=".25pt">
            <v:textbox inset="1pt,1pt,1pt,1pt">
              <w:txbxContent>
                <w:p w:rsidR="00EF43D4" w:rsidRPr="00DB0644" w:rsidRDefault="00EF43D4" w:rsidP="00EF43D4">
                  <w:pPr>
                    <w:pStyle w:val="a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rect>
          <v:rect id="_x0000_s4166" style="position:absolute;left:7745;top:19221;width:11075;height:477" filled="f" stroked="f" strokeweight=".25pt">
            <v:textbox inset="1pt,1pt,1pt,1pt">
              <w:txbxContent>
                <w:p w:rsidR="00EF43D4" w:rsidRPr="00F02FD8" w:rsidRDefault="00EF43D4" w:rsidP="00EF43D4">
                  <w:pPr>
                    <w:jc w:val="center"/>
                    <w:rPr>
                      <w:rFonts w:ascii="ISOCPEUR" w:hAnsi="ISOCPEUR"/>
                      <w:sz w:val="28"/>
                      <w:szCs w:val="28"/>
                    </w:rPr>
                  </w:pPr>
                  <w:r>
                    <w:rPr>
                      <w:rFonts w:ascii="ISOCPEUR" w:hAnsi="ISOCPEUR"/>
                      <w:sz w:val="28"/>
                      <w:szCs w:val="28"/>
                      <w:lang w:val="uk-UA"/>
                    </w:rPr>
                    <w:t>ПЗ</w:t>
                  </w:r>
                  <w:r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192 </w:t>
                  </w:r>
                  <w:r w:rsidRPr="00F02FD8">
                    <w:rPr>
                      <w:rFonts w:ascii="ISOCPEUR" w:hAnsi="ISOCPEUR"/>
                      <w:color w:val="FF0000"/>
                      <w:sz w:val="28"/>
                      <w:szCs w:val="28"/>
                    </w:rPr>
                    <w:t>01</w:t>
                  </w:r>
                  <w:r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- 24</w:t>
                  </w:r>
                </w:p>
                <w:p w:rsidR="00EF43D4" w:rsidRPr="0092549D" w:rsidRDefault="00EF43D4" w:rsidP="00EF43D4"/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3D4" w:rsidRDefault="00EF43D4">
    <w:pPr>
      <w:pStyle w:val="a7"/>
    </w:pPr>
    <w:r>
      <w:rPr>
        <w:noProof/>
        <w:lang w:val="uk-UA" w:eastAsia="uk-UA"/>
      </w:rPr>
      <w:pict>
        <v:group id="_x0000_s4097" style="position:absolute;margin-left:56.7pt;margin-top:19.85pt;width:518.8pt;height:802.3pt;z-index:251658240;mso-position-horizontal-relative:page;mso-position-vertical-relative:page" coordsize="20000,20000" o:allowincell="f">
          <v:rect id="_x0000_s4098" style="position:absolute;width:20000;height:20000" filled="f" strokeweight="2pt"/>
          <v:line id="_x0000_s4099" style="position:absolute" from="993,17183" to="995,18221" strokeweight="2pt"/>
          <v:line id="_x0000_s4100" style="position:absolute" from="10,17173" to="19977,17174" strokeweight="2pt"/>
          <v:line id="_x0000_s4101" style="position:absolute" from="2186,17192" to="2188,19989" strokeweight="2pt"/>
          <v:line id="_x0000_s4102" style="position:absolute" from="4919,17192" to="4921,19989" strokeweight="2pt"/>
          <v:line id="_x0000_s4103" style="position:absolute" from="6557,17192" to="6559,19989" strokeweight="2pt"/>
          <v:line id="_x0000_s4104" style="position:absolute" from="7650,17183" to="7652,19979" strokeweight="2pt"/>
          <v:line id="_x0000_s4105" style="position:absolute" from="15848,18239" to="15852,18932" strokeweight="2pt"/>
          <v:line id="_x0000_s4106" style="position:absolute" from="10,19293" to="7631,19295" strokeweight="1pt"/>
          <v:line id="_x0000_s4107" style="position:absolute" from="10,19646" to="7631,19647" strokeweight="1pt"/>
          <v:rect id="_x0000_s4108" style="position:absolute;left:54;top:17912;width:883;height:309" filled="f" stroked="f" strokeweight=".25pt">
            <v:textbox style="mso-next-textbox:#_x0000_s4108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rFonts w:ascii="Journal" w:hAnsi="Journal"/>
                      <w:sz w:val="18"/>
                    </w:rPr>
                  </w:pPr>
                  <w:r>
                    <w:rPr>
                      <w:sz w:val="18"/>
                    </w:rPr>
                    <w:t>Змн</w:t>
                  </w:r>
                  <w:r>
                    <w:rPr>
                      <w:rFonts w:ascii="Journal" w:hAnsi="Journal"/>
                      <w:sz w:val="18"/>
                    </w:rPr>
                    <w:t>.</w:t>
                  </w:r>
                </w:p>
              </w:txbxContent>
            </v:textbox>
          </v:rect>
          <v:rect id="_x0000_s4109" style="position:absolute;left:1051;top:17912;width:1100;height:309" filled="f" stroked="f" strokeweight=".25pt">
            <v:textbox style="mso-next-textbox:#_x0000_s4109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10" style="position:absolute;left:2267;top:17912;width:2573;height:309" filled="f" stroked="f" strokeweight=".25pt">
            <v:textbox style="mso-next-textbox:#_x0000_s4110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4111" style="position:absolute;left:4983;top:17912;width:1534;height:309" filled="f" stroked="f" strokeweight=".25pt">
            <v:textbox style="mso-next-textbox:#_x0000_s4111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Підпис</w:t>
                  </w:r>
                </w:p>
              </w:txbxContent>
            </v:textbox>
          </v:rect>
          <v:rect id="_x0000_s4112" style="position:absolute;left:6604;top:17912;width:1000;height:309" filled="f" stroked="f" strokeweight=".25pt">
            <v:textbox style="mso-next-textbox:#_x0000_s4112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4113" style="position:absolute;left:15929;top:18258;width:1475;height:309" filled="f" stroked="f" strokeweight=".25pt">
            <v:textbox style="mso-next-textbox:#_x0000_s4113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rFonts w:ascii="Journal" w:hAnsi="Journal"/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14" style="position:absolute;left:15929;top:18623;width:1475;height:310" filled="f" stroked="f" strokeweight=".25pt">
            <v:textbox style="mso-next-textbox:#_x0000_s4114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rect>
          <v:rect id="_x0000_s4115" style="position:absolute;left:7760;top:17481;width:12159;height:477" filled="f" stroked="f" strokeweight=".25pt">
            <v:textbox style="mso-next-textbox:#_x0000_s4115" inset="1pt,1pt,1pt,1pt">
              <w:txbxContent>
                <w:p w:rsidR="00EF43D4" w:rsidRPr="00F02FD8" w:rsidRDefault="00EF43D4" w:rsidP="00EF43D4">
                  <w:pPr>
                    <w:jc w:val="center"/>
                    <w:rPr>
                      <w:rFonts w:ascii="ISOCPEUR" w:hAnsi="ISOCPEUR"/>
                      <w:sz w:val="28"/>
                      <w:szCs w:val="28"/>
                    </w:rPr>
                  </w:pPr>
                  <w:r>
                    <w:rPr>
                      <w:rFonts w:ascii="ISOCPEUR" w:hAnsi="ISOCPEUR"/>
                      <w:sz w:val="28"/>
                      <w:szCs w:val="28"/>
                      <w:lang w:val="uk-UA"/>
                    </w:rPr>
                    <w:t>ПЗ</w:t>
                  </w:r>
                  <w:r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192 </w:t>
                  </w:r>
                  <w:r w:rsidRPr="00F02FD8">
                    <w:rPr>
                      <w:rFonts w:ascii="ISOCPEUR" w:hAnsi="ISOCPEUR"/>
                      <w:color w:val="FF0000"/>
                      <w:sz w:val="28"/>
                      <w:szCs w:val="28"/>
                    </w:rPr>
                    <w:t>01</w:t>
                  </w:r>
                  <w:r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- 24</w:t>
                  </w:r>
                </w:p>
              </w:txbxContent>
            </v:textbox>
          </v:rect>
          <v:line id="_x0000_s4116" style="position:absolute" from="12,18233" to="19979,18234" strokeweight="2pt"/>
          <v:line id="_x0000_s4117" style="position:absolute" from="25,17881" to="7646,17882" strokeweight="2pt"/>
          <v:line id="_x0000_s4118" style="position:absolute" from="10,17526" to="7631,17527" strokeweight="1pt"/>
          <v:line id="_x0000_s4119" style="position:absolute" from="10,18938" to="7631,18939" strokeweight="1pt"/>
          <v:line id="_x0000_s4120" style="position:absolute" from="10,18583" to="7631,18584" strokeweight="1pt"/>
          <v:group id="_x0000_s4121" style="position:absolute;left:39;top:18267;width:4801;height:310" coordsize="19999,20000">
            <v:rect id="_x0000_s4122" style="position:absolute;width:8856;height:20000" filled="f" stroked="f" strokeweight=".25pt">
              <v:textbox style="mso-next-textbox:#_x0000_s4122" inset="1pt,1pt,1pt,1pt">
                <w:txbxContent>
                  <w:p w:rsidR="00EF43D4" w:rsidRDefault="00EF43D4" w:rsidP="00EF43D4">
                    <w:pPr>
                      <w:pStyle w:val="a3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Розро</w:t>
                    </w:r>
                    <w:r>
                      <w:rPr>
                        <w:rFonts w:ascii="Journal" w:hAnsi="Journal"/>
                        <w:sz w:val="18"/>
                      </w:rPr>
                      <w:t>б.</w:t>
                    </w:r>
                  </w:p>
                </w:txbxContent>
              </v:textbox>
            </v:rect>
            <v:rect id="_x0000_s4123" style="position:absolute;left:9281;width:10718;height:20000" filled="f" stroked="f" strokeweight=".25pt">
              <v:textbox style="mso-next-textbox:#_x0000_s4123" inset="1pt,1pt,1pt,1pt">
                <w:txbxContent>
                  <w:p w:rsidR="00EF43D4" w:rsidRPr="00BF28E9" w:rsidRDefault="00EF43D4" w:rsidP="00EF43D4"/>
                </w:txbxContent>
              </v:textbox>
            </v:rect>
          </v:group>
          <v:group id="_x0000_s4124" style="position:absolute;left:39;top:18614;width:4801;height:309" coordsize="19999,20000">
            <v:rect id="_x0000_s4125" style="position:absolute;width:8856;height:20000" filled="f" stroked="f" strokeweight=".25pt">
              <v:textbox style="mso-next-textbox:#_x0000_s4125" inset="1pt,1pt,1pt,1pt">
                <w:txbxContent>
                  <w:p w:rsidR="00EF43D4" w:rsidRDefault="00EF43D4" w:rsidP="00EF43D4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Перевір.</w:t>
                    </w:r>
                  </w:p>
                </w:txbxContent>
              </v:textbox>
            </v:rect>
            <v:rect id="_x0000_s4126" style="position:absolute;left:9281;width:10718;height:20000" filled="f" stroked="f" strokeweight=".25pt">
              <v:textbox style="mso-next-textbox:#_x0000_s4126" inset="1pt,1pt,1pt,1pt">
                <w:txbxContent>
                  <w:p w:rsidR="00EF43D4" w:rsidRPr="00BF28E9" w:rsidRDefault="00EF43D4" w:rsidP="00EF43D4">
                    <w:r>
                      <w:t>Забіяка О.А.</w:t>
                    </w:r>
                  </w:p>
                </w:txbxContent>
              </v:textbox>
            </v:rect>
          </v:group>
          <v:group id="_x0000_s4127" style="position:absolute;left:39;top:18969;width:4801;height:309" coordsize="19999,20000">
            <v:rect id="_x0000_s4128" style="position:absolute;width:8856;height:20000" filled="f" stroked="f" strokeweight=".25pt">
              <v:textbox style="mso-next-textbox:#_x0000_s4128" inset="1pt,1pt,1pt,1pt">
                <w:txbxContent>
                  <w:p w:rsidR="00EF43D4" w:rsidRPr="00BF28E9" w:rsidRDefault="00EF43D4" w:rsidP="00EF43D4"/>
                </w:txbxContent>
              </v:textbox>
            </v:rect>
            <v:rect id="_x0000_s4129" style="position:absolute;left:9281;width:10718;height:20000" filled="f" stroked="f" strokeweight=".25pt">
              <v:textbox style="mso-next-textbox:#_x0000_s4129" inset="1pt,1pt,1pt,1pt">
                <w:txbxContent>
                  <w:p w:rsidR="00EF43D4" w:rsidRPr="00BF28E9" w:rsidRDefault="00EF43D4" w:rsidP="00EF43D4"/>
                </w:txbxContent>
              </v:textbox>
            </v:rect>
          </v:group>
          <v:group id="_x0000_s4130" style="position:absolute;left:39;top:19314;width:4801;height:310" coordsize="19999,20000">
            <v:rect id="_x0000_s4131" style="position:absolute;width:8856;height:20000" filled="f" stroked="f" strokeweight=".25pt">
              <v:textbox style="mso-next-textbox:#_x0000_s4131" inset="1pt,1pt,1pt,1pt">
                <w:txbxContent>
                  <w:p w:rsidR="00EF43D4" w:rsidRDefault="00EF43D4" w:rsidP="00EF43D4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4132" style="position:absolute;left:9281;width:10718;height:20000" filled="f" stroked="f" strokeweight=".25pt">
              <v:textbox style="mso-next-textbox:#_x0000_s4132" inset="1pt,1pt,1pt,1pt">
                <w:txbxContent>
                  <w:p w:rsidR="00EF43D4" w:rsidRPr="00BF28E9" w:rsidRDefault="00EF43D4" w:rsidP="00EF43D4"/>
                </w:txbxContent>
              </v:textbox>
            </v:rect>
          </v:group>
          <v:group id="_x0000_s4133" style="position:absolute;left:39;top:19660;width:4801;height:309" coordsize="19999,20000">
            <v:rect id="_x0000_s4134" style="position:absolute;width:8856;height:20000" filled="f" stroked="f" strokeweight=".25pt">
              <v:textbox style="mso-next-textbox:#_x0000_s4134" inset="1pt,1pt,1pt,1pt">
                <w:txbxContent>
                  <w:p w:rsidR="00EF43D4" w:rsidRDefault="00EF43D4" w:rsidP="00EF43D4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Затверд.</w:t>
                    </w:r>
                  </w:p>
                </w:txbxContent>
              </v:textbox>
            </v:rect>
            <v:rect id="_x0000_s4135" style="position:absolute;left:9281;width:10718;height:20000" filled="f" stroked="f" strokeweight=".25pt">
              <v:textbox style="mso-next-textbox:#_x0000_s4135" inset="1pt,1pt,1pt,1pt">
                <w:txbxContent>
                  <w:p w:rsidR="00EF43D4" w:rsidRPr="00BF28E9" w:rsidRDefault="00EF43D4" w:rsidP="00EF43D4"/>
                </w:txbxContent>
              </v:textbox>
            </v:rect>
          </v:group>
          <v:line id="_x0000_s4136" style="position:absolute" from="14208,18239" to="14210,19979" strokeweight="2pt"/>
          <v:rect id="_x0000_s4137" style="position:absolute;left:7787;top:18314;width:6292;height:1609" filled="f" stroked="f" strokeweight=".25pt">
            <v:textbox style="mso-next-textbox:#_x0000_s4137" inset="1pt,1pt,1pt,1pt">
              <w:txbxContent>
                <w:p w:rsidR="00EF43D4" w:rsidRPr="00EF43D4" w:rsidRDefault="00EF43D4" w:rsidP="00EF43D4">
                  <w:pPr>
                    <w:rPr>
                      <w:rFonts w:ascii="ISOCPEUR" w:hAnsi="ISOCPEUR"/>
                    </w:rPr>
                  </w:pPr>
                  <w:r w:rsidRPr="00EF43D4">
                    <w:rPr>
                      <w:rFonts w:ascii="ISOCPEUR" w:hAnsi="ISOCPEUR"/>
                      <w:lang w:val="uk-UA"/>
                    </w:rPr>
                    <w:t>Мінеральний порошок</w:t>
                  </w:r>
                </w:p>
              </w:txbxContent>
            </v:textbox>
          </v:rect>
          <v:line id="_x0000_s4138" style="position:absolute" from="14221,18587" to="19990,18588" strokeweight="2pt"/>
          <v:line id="_x0000_s4139" style="position:absolute" from="14219,18939" to="19988,18941" strokeweight="2pt"/>
          <v:line id="_x0000_s4140" style="position:absolute" from="17487,18239" to="17490,18932" strokeweight="2pt"/>
          <v:rect id="_x0000_s4141" style="position:absolute;left:14295;top:18258;width:1474;height:309" filled="f" stroked="f" strokeweight=".25pt">
            <v:textbox style="mso-next-textbox:#_x0000_s4141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Літ.</w:t>
                  </w:r>
                </w:p>
              </w:txbxContent>
            </v:textbox>
          </v:rect>
          <v:rect id="_x0000_s4142" style="position:absolute;left:17577;top:18258;width:2327;height:309" filled="f" stroked="f" strokeweight=".25pt">
            <v:textbox style="mso-next-textbox:#_x0000_s4142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rFonts w:ascii="Journal" w:hAnsi="Journal"/>
                      <w:sz w:val="18"/>
                    </w:rPr>
                  </w:pPr>
                  <w:r>
                    <w:rPr>
                      <w:sz w:val="18"/>
                    </w:rPr>
                    <w:t>Аркушів</w:t>
                  </w:r>
                </w:p>
              </w:txbxContent>
            </v:textbox>
          </v:rect>
          <v:rect id="_x0000_s4143" style="position:absolute;left:17591;top:18613;width:2326;height:309" filled="f" stroked="f" strokeweight=".25pt">
            <v:textbox style="mso-next-textbox:#_x0000_s4143" inset="1pt,1pt,1pt,1pt">
              <w:txbxContent>
                <w:p w:rsidR="00EF43D4" w:rsidRDefault="00EF43D4" w:rsidP="00EF43D4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rect>
          <v:line id="_x0000_s4144" style="position:absolute" from="14755,18594" to="14757,18932" strokeweight="1pt"/>
          <v:line id="_x0000_s4145" style="position:absolute" from="15301,18595" to="15303,18933" strokeweight="1pt"/>
          <v:rect id="_x0000_s4146" style="position:absolute;left:14295;top:19221;width:5609;height:440" filled="f" stroked="f" strokeweight=".25pt">
            <v:textbox style="mso-next-textbox:#_x0000_s4146" inset="1pt,1pt,1pt,1pt">
              <w:txbxContent>
                <w:p w:rsidR="00EF43D4" w:rsidRPr="00F02FD8" w:rsidRDefault="00EF43D4" w:rsidP="00EF43D4">
                  <w:pPr>
                    <w:pStyle w:val="a3"/>
                    <w:jc w:val="center"/>
                    <w:rPr>
                      <w:i w:val="0"/>
                      <w:sz w:val="24"/>
                    </w:rPr>
                  </w:pPr>
                  <w:r w:rsidRPr="00F02FD8">
                    <w:rPr>
                      <w:i w:val="0"/>
                      <w:sz w:val="24"/>
                    </w:rPr>
                    <w:t>КФК СумДУ -</w:t>
                  </w:r>
                  <w:r w:rsidRPr="006F5E30">
                    <w:rPr>
                      <w:i w:val="0"/>
                      <w:color w:val="FF0000"/>
                      <w:sz w:val="24"/>
                    </w:rPr>
                    <w:t>341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25F39"/>
    <w:rsid w:val="000D10EA"/>
    <w:rsid w:val="00325F39"/>
    <w:rsid w:val="0048295E"/>
    <w:rsid w:val="005421D1"/>
    <w:rsid w:val="006A71AE"/>
    <w:rsid w:val="00712F13"/>
    <w:rsid w:val="007841DA"/>
    <w:rsid w:val="00886D38"/>
    <w:rsid w:val="00984269"/>
    <w:rsid w:val="00AE03BB"/>
    <w:rsid w:val="00CE44ED"/>
    <w:rsid w:val="00CE7301"/>
    <w:rsid w:val="00EF43D4"/>
    <w:rsid w:val="00FD1066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5F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5F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F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5F3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Чертежный"/>
    <w:rsid w:val="00325F3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Body Text Indent"/>
    <w:basedOn w:val="a"/>
    <w:link w:val="a5"/>
    <w:semiHidden/>
    <w:rsid w:val="00325F39"/>
    <w:pPr>
      <w:widowControl w:val="0"/>
      <w:shd w:val="clear" w:color="auto" w:fill="FFFFFF"/>
      <w:autoSpaceDE w:val="0"/>
      <w:autoSpaceDN w:val="0"/>
      <w:adjustRightInd w:val="0"/>
      <w:ind w:firstLine="426"/>
      <w:jc w:val="both"/>
    </w:pPr>
    <w:rPr>
      <w:color w:val="000000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paragraph" w:styleId="21">
    <w:name w:val="Body Text Indent 2"/>
    <w:basedOn w:val="a"/>
    <w:link w:val="22"/>
    <w:semiHidden/>
    <w:rsid w:val="00325F39"/>
    <w:pPr>
      <w:widowControl w:val="0"/>
      <w:shd w:val="clear" w:color="auto" w:fill="FFFFFF"/>
      <w:autoSpaceDE w:val="0"/>
      <w:autoSpaceDN w:val="0"/>
      <w:adjustRightInd w:val="0"/>
      <w:ind w:right="58" w:firstLine="426"/>
      <w:jc w:val="both"/>
    </w:pPr>
    <w:rPr>
      <w:color w:val="000000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paragraph" w:styleId="31">
    <w:name w:val="Body Text Indent 3"/>
    <w:basedOn w:val="a"/>
    <w:link w:val="32"/>
    <w:semiHidden/>
    <w:rsid w:val="00325F39"/>
    <w:pPr>
      <w:widowControl w:val="0"/>
      <w:shd w:val="clear" w:color="auto" w:fill="FFFFFF"/>
      <w:autoSpaceDE w:val="0"/>
      <w:autoSpaceDN w:val="0"/>
      <w:adjustRightInd w:val="0"/>
      <w:ind w:left="10" w:firstLine="416"/>
      <w:jc w:val="both"/>
    </w:pPr>
    <w:rPr>
      <w:color w:val="000000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character" w:styleId="a6">
    <w:name w:val="Strong"/>
    <w:uiPriority w:val="22"/>
    <w:qFormat/>
    <w:rsid w:val="00325F3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EF43D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43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43D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43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5</cp:revision>
  <dcterms:created xsi:type="dcterms:W3CDTF">2024-09-02T10:13:00Z</dcterms:created>
  <dcterms:modified xsi:type="dcterms:W3CDTF">2024-10-31T20:10:00Z</dcterms:modified>
</cp:coreProperties>
</file>