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5BA9" w14:textId="79BE6883" w:rsidR="001C4BCA" w:rsidRPr="001C4BCA" w:rsidRDefault="001C4BCA" w:rsidP="00F05BF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UA"/>
          <w14:ligatures w14:val="none"/>
        </w:rPr>
      </w:pPr>
      <w:r w:rsidRPr="001C4B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UA"/>
          <w14:ligatures w14:val="none"/>
        </w:rPr>
        <w:t>Правила гри в бадмінтон</w:t>
      </w:r>
    </w:p>
    <w:p w14:paraId="05C43C63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i/>
          <w:iCs/>
          <w:color w:val="000000"/>
          <w:kern w:val="0"/>
          <w:sz w:val="25"/>
          <w:szCs w:val="25"/>
          <w:lang w:eastAsia="ru-UA"/>
          <w14:ligatures w14:val="none"/>
        </w:rPr>
        <w:t>У бадмінтоні, як і в усіх ракеточних видах спорту, є свої правила гри. Від того, наскільки добре ви знаєте теорію, залежить ваш успіх у матчі ─ помилки можуть коштувати очок, і навіть продумана тактика не виправить ситуацію.</w:t>
      </w:r>
    </w:p>
    <w:p w14:paraId="544D5B36" w14:textId="77777777" w:rsidR="001C4BCA" w:rsidRPr="001C4BCA" w:rsidRDefault="001C4BCA" w:rsidP="001C4B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color w:val="000000"/>
          <w:kern w:val="0"/>
          <w:sz w:val="48"/>
          <w:szCs w:val="48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48"/>
          <w:szCs w:val="48"/>
          <w:lang w:eastAsia="ru-UA"/>
          <w14:ligatures w14:val="none"/>
        </w:rPr>
        <w:t>Основні поняття та моменти гри в бадмінтон</w:t>
      </w:r>
    </w:p>
    <w:p w14:paraId="36B0F7C4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Гру в бадмінтон спортсмени називають матчем або зустріччю. Складається вона з геймів (партій) </w:t>
      </w:r>
      <w:r w:rsidRPr="001C4BCA">
        <w:rPr>
          <w:rFonts w:ascii="Arial" w:eastAsia="Times New Roman" w:hAnsi="Arial" w:cs="Arial"/>
          <w:color w:val="000000"/>
          <w:kern w:val="0"/>
          <w:sz w:val="25"/>
          <w:szCs w:val="25"/>
          <w:lang w:eastAsia="ru-UA"/>
          <w14:ligatures w14:val="none"/>
        </w:rPr>
        <w:t>─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в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них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допускається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участь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1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х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1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або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2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х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2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гравців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,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в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залежності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від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кількості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учасників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будуть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варіюватися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й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правила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.</w:t>
      </w:r>
    </w:p>
    <w:p w14:paraId="3E1DE92E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Виграш у </w:t>
      </w:r>
      <w:hyperlink r:id="rId5" w:history="1">
        <w:r w:rsidRPr="001C4BCA">
          <w:rPr>
            <w:rFonts w:ascii="PT Sans" w:eastAsia="Times New Roman" w:hAnsi="PT Sans" w:cs="Times New Roman"/>
            <w:color w:val="888888"/>
            <w:kern w:val="0"/>
            <w:sz w:val="25"/>
            <w:szCs w:val="25"/>
            <w:u w:val="single"/>
            <w:lang w:eastAsia="ru-UA"/>
            <w14:ligatures w14:val="none"/>
          </w:rPr>
          <w:t>бадмінтоні</w:t>
        </w:r>
      </w:hyperlink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 зараховується тільки тоді, якщо ви перемогли в парі геймів. Якщо якій-небудь зі сторін пощастить обійти іншу у двох партіях підряд, вона автоматично стає переможцем. У разі, коли удача посміхається гравцям по черзі, результат зустрічі вирішує третій гейм.</w:t>
      </w:r>
    </w:p>
    <w:p w14:paraId="1C874E6C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Для перемоги в геймі потрібно набрати 21 очко при мінімальному розриві з суперником у 2 очка. Якщо на рахунку однієї сторони буде 21 очко, але різниця не перевищить 1, партія триватиме до необхідного розриву або отримання 30 очок будь-яким гравцем.</w:t>
      </w:r>
    </w:p>
    <w:p w14:paraId="0DD84E5E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Бадмінтон передбачає однакові умови для учасників матчу </w:t>
      </w:r>
      <w:r w:rsidRPr="001C4BCA">
        <w:rPr>
          <w:rFonts w:ascii="Arial" w:eastAsia="Times New Roman" w:hAnsi="Arial" w:cs="Arial"/>
          <w:color w:val="000000"/>
          <w:kern w:val="0"/>
          <w:sz w:val="25"/>
          <w:szCs w:val="25"/>
          <w:lang w:eastAsia="ru-UA"/>
          <w14:ligatures w14:val="none"/>
        </w:rPr>
        <w:t>─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вони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повинні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обмінюватися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сторонами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майданчика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по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завершенню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кожної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партії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.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Обмін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може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відбуватися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і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в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додатковому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третьому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геймі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,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коли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один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із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гравців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набрав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11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очок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.</w:t>
      </w:r>
    </w:p>
    <w:p w14:paraId="704476F6" w14:textId="77777777" w:rsidR="001C4BCA" w:rsidRPr="001C4BCA" w:rsidRDefault="001C4BCA" w:rsidP="001C4B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color w:val="000000"/>
          <w:kern w:val="0"/>
          <w:sz w:val="48"/>
          <w:szCs w:val="48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48"/>
          <w:szCs w:val="48"/>
          <w:lang w:eastAsia="ru-UA"/>
          <w14:ligatures w14:val="none"/>
        </w:rPr>
        <w:t>Правила подачі в бадмінтоні</w:t>
      </w:r>
    </w:p>
    <w:p w14:paraId="0D94A073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Заняття ракеточними видами спорту </w:t>
      </w:r>
      <w:r w:rsidRPr="001C4BCA">
        <w:rPr>
          <w:rFonts w:ascii="Arial" w:eastAsia="Times New Roman" w:hAnsi="Arial" w:cs="Arial"/>
          <w:color w:val="000000"/>
          <w:kern w:val="0"/>
          <w:sz w:val="25"/>
          <w:szCs w:val="25"/>
          <w:lang w:eastAsia="ru-UA"/>
          <w14:ligatures w14:val="none"/>
        </w:rPr>
        <w:t>─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це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не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тільки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групова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практика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,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але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й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знання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правил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проведення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подачі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.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Для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бадмінтону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прийнято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дотримання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наступних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пунктів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:</w:t>
      </w:r>
    </w:p>
    <w:p w14:paraId="19DC109B" w14:textId="77777777" w:rsidR="001C4BCA" w:rsidRPr="001C4BCA" w:rsidRDefault="001C4BCA" w:rsidP="001C4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На старті кожної партії перший розіграш волана завжди проводиться справа, важливий діагональний напрямок подачі.</w:t>
      </w:r>
    </w:p>
    <w:p w14:paraId="2A75BFF5" w14:textId="77777777" w:rsidR="001C4BCA" w:rsidRPr="001C4BCA" w:rsidRDefault="001C4BCA" w:rsidP="001C4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Рахунок допомагає гравцям орієнтуватися в наступних розіграшах. Парна і непарна кількість очок у сторони, що подає, означає подачу з правого і лівого квадрата відповідно.</w:t>
      </w:r>
    </w:p>
    <w:p w14:paraId="0251F5F2" w14:textId="77777777" w:rsidR="001C4BCA" w:rsidRPr="001C4BCA" w:rsidRDefault="001C4BCA" w:rsidP="001C4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Учасникам матчу під час подачі забороняється сходити з місця, наступати на розмітку або порушувати межі свого квадрата.</w:t>
      </w:r>
    </w:p>
    <w:p w14:paraId="1D54F386" w14:textId="77777777" w:rsidR="001C4BCA" w:rsidRPr="001C4BCA" w:rsidRDefault="001C4BCA" w:rsidP="001C4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Волан подається тільки у разі готовності сторони, що приймає. Не допускається надмірна затримка.</w:t>
      </w:r>
    </w:p>
    <w:p w14:paraId="5F0F0E68" w14:textId="77777777" w:rsidR="001C4BCA" w:rsidRPr="001C4BCA" w:rsidRDefault="001C4BCA" w:rsidP="001C4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lastRenderedPageBreak/>
        <w:t xml:space="preserve">Старт подачі </w:t>
      </w:r>
      <w:r w:rsidRPr="001C4BCA">
        <w:rPr>
          <w:rFonts w:ascii="Arial" w:eastAsia="Times New Roman" w:hAnsi="Arial" w:cs="Arial"/>
          <w:color w:val="000000"/>
          <w:kern w:val="0"/>
          <w:sz w:val="25"/>
          <w:szCs w:val="25"/>
          <w:lang w:eastAsia="ru-UA"/>
          <w14:ligatures w14:val="none"/>
        </w:rPr>
        <w:t>─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це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рух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струнної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поверхні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ракетки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до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волана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.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Порушеннями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вважаються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будь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-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які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помилкові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рухи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або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 xml:space="preserve"> </w:t>
      </w:r>
      <w:r w:rsidRPr="001C4BCA">
        <w:rPr>
          <w:rFonts w:ascii="PT Sans" w:eastAsia="Times New Roman" w:hAnsi="PT Sans" w:cs="PT Sans"/>
          <w:color w:val="000000"/>
          <w:kern w:val="0"/>
          <w:sz w:val="25"/>
          <w:szCs w:val="25"/>
          <w:lang w:eastAsia="ru-UA"/>
          <w14:ligatures w14:val="none"/>
        </w:rPr>
        <w:t>паузи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.</w:t>
      </w:r>
    </w:p>
    <w:p w14:paraId="5FA89B7F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Повторення подачі дозволяється, якщо у випадку промаху гравець не зачепив волан ракеткою.</w:t>
      </w:r>
    </w:p>
    <w:p w14:paraId="626250AB" w14:textId="77777777" w:rsidR="001C4BCA" w:rsidRPr="001C4BCA" w:rsidRDefault="001C4BCA" w:rsidP="001C4B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color w:val="000000"/>
          <w:kern w:val="0"/>
          <w:sz w:val="48"/>
          <w:szCs w:val="48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48"/>
          <w:szCs w:val="48"/>
          <w:lang w:eastAsia="ru-UA"/>
          <w14:ligatures w14:val="none"/>
        </w:rPr>
        <w:t>Правила бадмінтону для одиночних ігор</w:t>
      </w:r>
    </w:p>
    <w:p w14:paraId="70BDA1C9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Гра 1х1 вимагає від учасників матчу дотримання окремих правил:</w:t>
      </w:r>
    </w:p>
    <w:p w14:paraId="35F48AEA" w14:textId="77777777" w:rsidR="001C4BCA" w:rsidRPr="001C4BCA" w:rsidRDefault="001C4BCA" w:rsidP="001C4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Відсутність або парна кількість очок на рахунку сторони, що подає, означає подачу і приймання волана з правої сторони квадрата (</w:t>
      </w:r>
      <w:r w:rsidRPr="001C4BCA">
        <w:rPr>
          <w:rFonts w:ascii="PT Sans" w:eastAsia="Times New Roman" w:hAnsi="PT Sans" w:cs="Times New Roman"/>
          <w:i/>
          <w:iCs/>
          <w:color w:val="000000"/>
          <w:kern w:val="0"/>
          <w:sz w:val="25"/>
          <w:szCs w:val="25"/>
          <w:lang w:eastAsia="ru-UA"/>
          <w14:ligatures w14:val="none"/>
        </w:rPr>
        <w:t>стосовно кожного гравця</w:t>
      </w: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).</w:t>
      </w:r>
    </w:p>
    <w:p w14:paraId="01820642" w14:textId="77777777" w:rsidR="001C4BCA" w:rsidRPr="001C4BCA" w:rsidRDefault="001C4BCA" w:rsidP="001C4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Подача і приймання здійснюються зліва, якщо кількість очок у геймі непарна.</w:t>
      </w:r>
    </w:p>
    <w:p w14:paraId="7436BDE2" w14:textId="77777777" w:rsidR="001C4BCA" w:rsidRPr="001C4BCA" w:rsidRDefault="001C4BCA" w:rsidP="001C4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Коли сторона, що подає, виграє розіграш, вона продовжує подавати й після зміни квадрата.</w:t>
      </w:r>
    </w:p>
    <w:p w14:paraId="731F71DF" w14:textId="77777777" w:rsidR="001C4BCA" w:rsidRPr="001C4BCA" w:rsidRDefault="001C4BCA" w:rsidP="001C4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Сторона, що приймає, починає подавати у разі перемоги в розіграші.</w:t>
      </w:r>
    </w:p>
    <w:p w14:paraId="13A6B143" w14:textId="77777777" w:rsidR="001C4BCA" w:rsidRPr="001C4BCA" w:rsidRDefault="001C4BCA" w:rsidP="001C4B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" w:eastAsia="Times New Roman" w:hAnsi="PT Sans" w:cs="Times New Roman"/>
          <w:color w:val="000000"/>
          <w:kern w:val="0"/>
          <w:sz w:val="48"/>
          <w:szCs w:val="48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48"/>
          <w:szCs w:val="48"/>
          <w:lang w:eastAsia="ru-UA"/>
          <w14:ligatures w14:val="none"/>
        </w:rPr>
        <w:t>Правила бадмінтону для парних ігор</w:t>
      </w:r>
    </w:p>
    <w:p w14:paraId="7CEB06B1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На </w:t>
      </w:r>
      <w:hyperlink r:id="rId6" w:history="1">
        <w:r w:rsidRPr="001C4BCA">
          <w:rPr>
            <w:rFonts w:ascii="PT Sans" w:eastAsia="Times New Roman" w:hAnsi="PT Sans" w:cs="Times New Roman"/>
            <w:color w:val="333333"/>
            <w:kern w:val="0"/>
            <w:sz w:val="25"/>
            <w:szCs w:val="25"/>
            <w:u w:val="single"/>
            <w:lang w:eastAsia="ru-UA"/>
            <w14:ligatures w14:val="none"/>
          </w:rPr>
          <w:t>парні ігри в бадмінтон</w:t>
        </w:r>
      </w:hyperlink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 поширюються ті ж правила, що й на одиночні, але з деякими доповненнями:</w:t>
      </w:r>
    </w:p>
    <w:p w14:paraId="5F6CACB5" w14:textId="77777777" w:rsidR="001C4BCA" w:rsidRPr="001C4BCA" w:rsidRDefault="001C4BCA" w:rsidP="001C4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Для початку гри необхідна спеціальна парна розмітка.</w:t>
      </w:r>
    </w:p>
    <w:p w14:paraId="672A980F" w14:textId="77777777" w:rsidR="001C4BCA" w:rsidRPr="001C4BCA" w:rsidRDefault="001C4BCA" w:rsidP="001C4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На старті матчу гравці займають свої позиції, міняти поле подачі можна тільки після зарахованого очка або між геймами.</w:t>
      </w:r>
    </w:p>
    <w:p w14:paraId="68185E66" w14:textId="77777777" w:rsidR="001C4BCA" w:rsidRPr="001C4BCA" w:rsidRDefault="001C4BCA" w:rsidP="001C4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Партнери гравців можуть перебувати в будь-якому місці майданчика на момент подачі, але тільки в позиції, що не заважає противникам бачити один одного.</w:t>
      </w:r>
    </w:p>
    <w:p w14:paraId="09EA5EED" w14:textId="77777777" w:rsidR="001C4BCA" w:rsidRPr="001C4BCA" w:rsidRDefault="001C4BCA" w:rsidP="001C4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  <w:r w:rsidRPr="001C4BCA"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  <w:t>У разі почергового удару волана гравцем і його партнером зараховується фол.</w:t>
      </w:r>
    </w:p>
    <w:p w14:paraId="7553A575" w14:textId="77777777" w:rsidR="001C4BCA" w:rsidRPr="001C4BCA" w:rsidRDefault="001C4BCA" w:rsidP="001C4BCA">
      <w:pPr>
        <w:shd w:val="clear" w:color="auto" w:fill="FFFFFF"/>
        <w:spacing w:after="225" w:line="240" w:lineRule="auto"/>
        <w:rPr>
          <w:rFonts w:ascii="PT Sans" w:eastAsia="Times New Roman" w:hAnsi="PT Sans" w:cs="Times New Roman"/>
          <w:color w:val="000000"/>
          <w:kern w:val="0"/>
          <w:sz w:val="25"/>
          <w:szCs w:val="25"/>
          <w:lang w:eastAsia="ru-UA"/>
          <w14:ligatures w14:val="none"/>
        </w:rPr>
      </w:pPr>
    </w:p>
    <w:p w14:paraId="5D8C8D39" w14:textId="77777777" w:rsidR="00000000" w:rsidRDefault="00000000"/>
    <w:sectPr w:rsidR="0056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F5496"/>
    <w:multiLevelType w:val="multilevel"/>
    <w:tmpl w:val="8DB0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27E9B"/>
    <w:multiLevelType w:val="multilevel"/>
    <w:tmpl w:val="C7EA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A285E"/>
    <w:multiLevelType w:val="multilevel"/>
    <w:tmpl w:val="AB98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015491">
    <w:abstractNumId w:val="2"/>
  </w:num>
  <w:num w:numId="2" w16cid:durableId="1375155686">
    <w:abstractNumId w:val="0"/>
  </w:num>
  <w:num w:numId="3" w16cid:durableId="180665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A0"/>
    <w:rsid w:val="000A2A8B"/>
    <w:rsid w:val="001109A0"/>
    <w:rsid w:val="001C4BCA"/>
    <w:rsid w:val="00A577D8"/>
    <w:rsid w:val="00DD5296"/>
    <w:rsid w:val="00F0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11C2"/>
  <w15:chartTrackingRefBased/>
  <w15:docId w15:val="{2D4CCE86-296A-4111-AC1A-F3D4A7EC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1C4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  <w14:ligatures w14:val="none"/>
    </w:rPr>
  </w:style>
  <w:style w:type="paragraph" w:styleId="2">
    <w:name w:val="heading 2"/>
    <w:basedOn w:val="a"/>
    <w:link w:val="20"/>
    <w:uiPriority w:val="9"/>
    <w:qFormat/>
    <w:rsid w:val="001C4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CA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C4BCA"/>
    <w:rPr>
      <w:rFonts w:ascii="Times New Roman" w:eastAsia="Times New Roman" w:hAnsi="Times New Roman" w:cs="Times New Roman"/>
      <w:b/>
      <w:bCs/>
      <w:kern w:val="0"/>
      <w:sz w:val="36"/>
      <w:szCs w:val="36"/>
      <w:lang w:eastAsia="ru-UA"/>
      <w14:ligatures w14:val="none"/>
    </w:rPr>
  </w:style>
  <w:style w:type="paragraph" w:styleId="a3">
    <w:name w:val="Normal (Web)"/>
    <w:basedOn w:val="a"/>
    <w:uiPriority w:val="99"/>
    <w:semiHidden/>
    <w:unhideWhenUsed/>
    <w:rsid w:val="001C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Emphasis"/>
    <w:basedOn w:val="a0"/>
    <w:uiPriority w:val="20"/>
    <w:qFormat/>
    <w:rsid w:val="001C4BCA"/>
    <w:rPr>
      <w:i/>
      <w:iCs/>
    </w:rPr>
  </w:style>
  <w:style w:type="character" w:styleId="a5">
    <w:name w:val="Hyperlink"/>
    <w:basedOn w:val="a0"/>
    <w:uiPriority w:val="99"/>
    <w:semiHidden/>
    <w:unhideWhenUsed/>
    <w:rsid w:val="001C4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.grand-prix.ua/childrens-fitness/childrens-badminton" TargetMode="External"/><Relationship Id="rId5" Type="http://schemas.openxmlformats.org/officeDocument/2006/relationships/hyperlink" Target="https://ua.grand-prix.ua/classes/badmint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Кірил</dc:creator>
  <cp:keywords/>
  <dc:description/>
  <cp:lastModifiedBy>Бондаренко Кірил</cp:lastModifiedBy>
  <cp:revision>3</cp:revision>
  <dcterms:created xsi:type="dcterms:W3CDTF">2024-02-01T20:11:00Z</dcterms:created>
  <dcterms:modified xsi:type="dcterms:W3CDTF">2024-02-01T20:14:00Z</dcterms:modified>
</cp:coreProperties>
</file>