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E727" w14:textId="77777777" w:rsidR="009F0BC9" w:rsidRPr="009F0BC9" w:rsidRDefault="009F0BC9" w:rsidP="009F0BC9">
      <w:pPr>
        <w:jc w:val="center"/>
        <w:rPr>
          <w:rFonts w:ascii="Times New Roman" w:hAnsi="Times New Roman" w:cs="Times New Roman"/>
          <w:b/>
          <w:bCs/>
          <w:sz w:val="28"/>
          <w:szCs w:val="28"/>
          <w:shd w:val="clear" w:color="auto" w:fill="EEEEEE"/>
          <w:lang w:val="uk-UA"/>
        </w:rPr>
      </w:pPr>
      <w:r w:rsidRPr="009F0BC9">
        <w:rPr>
          <w:rFonts w:ascii="Times New Roman" w:hAnsi="Times New Roman" w:cs="Times New Roman"/>
          <w:b/>
          <w:bCs/>
          <w:sz w:val="28"/>
          <w:szCs w:val="28"/>
          <w:shd w:val="clear" w:color="auto" w:fill="EEEEEE"/>
          <w:lang w:val="uk-UA"/>
        </w:rPr>
        <w:t>Джерела вторинного електроживлення: види та класифікація</w:t>
      </w:r>
    </w:p>
    <w:p w14:paraId="4200B085"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noProof/>
          <w:sz w:val="28"/>
          <w:szCs w:val="28"/>
          <w:lang w:val="uk-UA"/>
        </w:rPr>
        <w:drawing>
          <wp:inline distT="0" distB="0" distL="0" distR="0" wp14:anchorId="4B7E44E3" wp14:editId="58D30AB0">
            <wp:extent cx="1614805" cy="1614805"/>
            <wp:effectExtent l="0" t="0" r="4445" b="4445"/>
            <wp:docPr id="1" name="Рисунок 1" descr="Джерела вторинного електроживлення: види та класифікац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жерела вторинного електроживлення: види та класифікаці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inline>
        </w:drawing>
      </w:r>
      <w:r w:rsidRPr="009F0BC9">
        <w:rPr>
          <w:rFonts w:ascii="Times New Roman" w:hAnsi="Times New Roman" w:cs="Times New Roman"/>
          <w:sz w:val="28"/>
          <w:szCs w:val="28"/>
          <w:shd w:val="clear" w:color="auto" w:fill="EEEEEE"/>
          <w:lang w:val="uk-UA"/>
        </w:rPr>
        <w:t xml:space="preserve"> </w:t>
      </w:r>
    </w:p>
    <w:p w14:paraId="59EC3C64"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Джерела електричного живлення діляться на первинні та вторинні. Це пристрої, які призначаються для здійснення живлення електричного приладу енергією, при тотожності вимогам параметрів приладу шляхом конвертації енергії інших джерел живлення. Такі джерела електроживлення змінюють постійну чи змінну напругу від первинних джерел електроживлення, в змінній, або постійній напрузі, необхідні для навантажень даного приладу. </w:t>
      </w:r>
    </w:p>
    <w:p w14:paraId="60307575"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Класифікація джерел </w:t>
      </w:r>
    </w:p>
    <w:p w14:paraId="144C7CE5"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Вторинні джерела електричного живлення можна класифікувати таким чином. </w:t>
      </w:r>
    </w:p>
    <w:p w14:paraId="637D29FF"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За функціональними характеристиками: </w:t>
      </w:r>
    </w:p>
    <w:p w14:paraId="2DDDCC40"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безперебійні; </w:t>
      </w:r>
    </w:p>
    <w:p w14:paraId="3C430E19"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зі стабілізованою вихідною напругою; </w:t>
      </w:r>
    </w:p>
    <w:p w14:paraId="2BBA9A49"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 резервною системою. </w:t>
      </w:r>
    </w:p>
    <w:p w14:paraId="7103DC0A"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За умовами застосування: </w:t>
      </w:r>
    </w:p>
    <w:p w14:paraId="787FF7A5" w14:textId="4B1B4A72"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для застосування поза приміщеннями; </w:t>
      </w:r>
    </w:p>
    <w:p w14:paraId="6EB5AF84"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для розміщення в опалювальних приміщеннях; </w:t>
      </w:r>
    </w:p>
    <w:p w14:paraId="4F6B6650"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для розміщення в неопалюваних приміщеннях; </w:t>
      </w:r>
    </w:p>
    <w:p w14:paraId="1AEA0C93"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А також по </w:t>
      </w:r>
      <w:proofErr w:type="spellStart"/>
      <w:r w:rsidRPr="009F0BC9">
        <w:rPr>
          <w:rFonts w:ascii="Times New Roman" w:hAnsi="Times New Roman" w:cs="Times New Roman"/>
          <w:sz w:val="28"/>
          <w:szCs w:val="28"/>
          <w:shd w:val="clear" w:color="auto" w:fill="EEEEEE"/>
          <w:lang w:val="uk-UA"/>
        </w:rPr>
        <w:t>схемотехнічним</w:t>
      </w:r>
      <w:proofErr w:type="spellEnd"/>
      <w:r w:rsidRPr="009F0BC9">
        <w:rPr>
          <w:rFonts w:ascii="Times New Roman" w:hAnsi="Times New Roman" w:cs="Times New Roman"/>
          <w:sz w:val="28"/>
          <w:szCs w:val="28"/>
          <w:shd w:val="clear" w:color="auto" w:fill="EEEEEE"/>
          <w:lang w:val="uk-UA"/>
        </w:rPr>
        <w:t xml:space="preserve"> рішенням: </w:t>
      </w:r>
    </w:p>
    <w:p w14:paraId="654944AE" w14:textId="46DCAD1D"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 імпульсним стабілізатором; </w:t>
      </w:r>
    </w:p>
    <w:p w14:paraId="0303F981" w14:textId="353682D0"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з лінійним стабілізатором. </w:t>
      </w:r>
    </w:p>
    <w:p w14:paraId="0745318B" w14:textId="47C3D391"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noProof/>
        </w:rPr>
        <w:lastRenderedPageBreak/>
        <w:drawing>
          <wp:inline distT="0" distB="0" distL="0" distR="0" wp14:anchorId="56C37B9A" wp14:editId="22C3ACAB">
            <wp:extent cx="5711825" cy="2790825"/>
            <wp:effectExtent l="0" t="0" r="3175" b="9525"/>
            <wp:docPr id="2" name="Рисунок 2" descr="Источники пит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сточники питания"/>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1825" cy="2790825"/>
                    </a:xfrm>
                    <a:prstGeom prst="rect">
                      <a:avLst/>
                    </a:prstGeom>
                    <a:noFill/>
                    <a:ln>
                      <a:noFill/>
                    </a:ln>
                  </pic:spPr>
                </pic:pic>
              </a:graphicData>
            </a:graphic>
          </wp:inline>
        </w:drawing>
      </w:r>
    </w:p>
    <w:p w14:paraId="4A074263"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Крім того вторинні джерела електроживлення можна класифікувати та за такими ознаками: за типом вхідної напруги – на джерела, що функціонують від мереж постійного струму напруги та, що працюють від мереж змінного струму; по виду вихідної напруги – стабілізовані та не стабілізовані джерела вторинного електроживлення; за типом вихідної напруги – джерела з виходом змінної напруги (одно- та трифазні), джерела з виходом постійної напруги, а також комбіновані – з вихідним постійним та змінним струмом; за кількістю виходів живлять </w:t>
      </w:r>
      <w:proofErr w:type="spellStart"/>
      <w:r w:rsidRPr="009F0BC9">
        <w:rPr>
          <w:rFonts w:ascii="Times New Roman" w:hAnsi="Times New Roman" w:cs="Times New Roman"/>
          <w:sz w:val="28"/>
          <w:szCs w:val="28"/>
          <w:shd w:val="clear" w:color="auto" w:fill="EEEEEE"/>
          <w:lang w:val="uk-UA"/>
        </w:rPr>
        <w:t>напруг</w:t>
      </w:r>
      <w:proofErr w:type="spellEnd"/>
      <w:r w:rsidRPr="009F0BC9">
        <w:rPr>
          <w:rFonts w:ascii="Times New Roman" w:hAnsi="Times New Roman" w:cs="Times New Roman"/>
          <w:sz w:val="28"/>
          <w:szCs w:val="28"/>
          <w:shd w:val="clear" w:color="auto" w:fill="EEEEEE"/>
          <w:lang w:val="uk-UA"/>
        </w:rPr>
        <w:t xml:space="preserve"> – джерела </w:t>
      </w:r>
      <w:proofErr w:type="spellStart"/>
      <w:r w:rsidRPr="009F0BC9">
        <w:rPr>
          <w:rFonts w:ascii="Times New Roman" w:hAnsi="Times New Roman" w:cs="Times New Roman"/>
          <w:sz w:val="28"/>
          <w:szCs w:val="28"/>
          <w:shd w:val="clear" w:color="auto" w:fill="EEEEEE"/>
          <w:lang w:val="uk-UA"/>
        </w:rPr>
        <w:t>одноканальні</w:t>
      </w:r>
      <w:proofErr w:type="spellEnd"/>
      <w:r w:rsidRPr="009F0BC9">
        <w:rPr>
          <w:rFonts w:ascii="Times New Roman" w:hAnsi="Times New Roman" w:cs="Times New Roman"/>
          <w:sz w:val="28"/>
          <w:szCs w:val="28"/>
          <w:shd w:val="clear" w:color="auto" w:fill="EEEEEE"/>
          <w:lang w:val="uk-UA"/>
        </w:rPr>
        <w:t xml:space="preserve">, які мають тільки один вихід, або багатоканальні, з двома та більше виходами напруги живлення, за значенням номінального вихідної напруги – низьке 100 В та нижче, середнє – між 100 та 1000 В, або високе – понад 1000 В по потужності вихідний – </w:t>
      </w:r>
      <w:proofErr w:type="spellStart"/>
      <w:r w:rsidRPr="009F0BC9">
        <w:rPr>
          <w:rFonts w:ascii="Times New Roman" w:hAnsi="Times New Roman" w:cs="Times New Roman"/>
          <w:sz w:val="28"/>
          <w:szCs w:val="28"/>
          <w:shd w:val="clear" w:color="auto" w:fill="EEEEEE"/>
          <w:lang w:val="uk-UA"/>
        </w:rPr>
        <w:t>мікропотужні</w:t>
      </w:r>
      <w:proofErr w:type="spellEnd"/>
      <w:r w:rsidRPr="009F0BC9">
        <w:rPr>
          <w:rFonts w:ascii="Times New Roman" w:hAnsi="Times New Roman" w:cs="Times New Roman"/>
          <w:sz w:val="28"/>
          <w:szCs w:val="28"/>
          <w:shd w:val="clear" w:color="auto" w:fill="EEEEEE"/>
          <w:lang w:val="uk-UA"/>
        </w:rPr>
        <w:t xml:space="preserve"> джерела з вихідною потужністю менше 1 Вт, малі між 1 та до 10 Вт, середні між 10 та до 100 Вт, підвищеної потужності – між 100 та 1000 Вт, а також великої потужності – понад 1000 Вт</w:t>
      </w:r>
    </w:p>
    <w:p w14:paraId="4811877C"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 Існує ряд нижченаведених вимог, що пред'являються до вторинних джерел електричного живлення: </w:t>
      </w:r>
    </w:p>
    <w:p w14:paraId="5EE5F070"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високий рівень ККД; </w:t>
      </w:r>
    </w:p>
    <w:p w14:paraId="31EC1CB9"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наявність захисту від перевантаження; </w:t>
      </w:r>
    </w:p>
    <w:p w14:paraId="6233C8FE"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достатні динамічні параметри; </w:t>
      </w:r>
    </w:p>
    <w:p w14:paraId="19A7882F"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адаптованість з мережевою і апаратною частиною, що допускається рівень радіоперешкод; </w:t>
      </w:r>
    </w:p>
    <w:p w14:paraId="2B73C0E5"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високоякісне вихідна напруга; </w:t>
      </w:r>
    </w:p>
    <w:p w14:paraId="4E23245A" w14:textId="77777777" w:rsidR="009F0BC9"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прийнятні </w:t>
      </w:r>
      <w:proofErr w:type="spellStart"/>
      <w:r w:rsidRPr="009F0BC9">
        <w:rPr>
          <w:rFonts w:ascii="Times New Roman" w:hAnsi="Times New Roman" w:cs="Times New Roman"/>
          <w:sz w:val="28"/>
          <w:szCs w:val="28"/>
          <w:shd w:val="clear" w:color="auto" w:fill="EEEEEE"/>
          <w:lang w:val="uk-UA"/>
        </w:rPr>
        <w:t>масогабаритні</w:t>
      </w:r>
      <w:proofErr w:type="spellEnd"/>
      <w:r w:rsidRPr="009F0BC9">
        <w:rPr>
          <w:rFonts w:ascii="Times New Roman" w:hAnsi="Times New Roman" w:cs="Times New Roman"/>
          <w:sz w:val="28"/>
          <w:szCs w:val="28"/>
          <w:shd w:val="clear" w:color="auto" w:fill="EEEEEE"/>
          <w:lang w:val="uk-UA"/>
        </w:rPr>
        <w:t xml:space="preserve"> дані при мінімальній вартості. </w:t>
      </w:r>
    </w:p>
    <w:p w14:paraId="00F7B12C" w14:textId="3E984B66" w:rsidR="002651D5" w:rsidRPr="009F0BC9" w:rsidRDefault="009F0BC9" w:rsidP="009F0BC9">
      <w:pPr>
        <w:ind w:firstLine="567"/>
        <w:jc w:val="both"/>
        <w:rPr>
          <w:rFonts w:ascii="Times New Roman" w:hAnsi="Times New Roman" w:cs="Times New Roman"/>
          <w:sz w:val="28"/>
          <w:szCs w:val="28"/>
          <w:shd w:val="clear" w:color="auto" w:fill="EEEEEE"/>
          <w:lang w:val="uk-UA"/>
        </w:rPr>
      </w:pPr>
      <w:r w:rsidRPr="009F0BC9">
        <w:rPr>
          <w:rFonts w:ascii="Times New Roman" w:hAnsi="Times New Roman" w:cs="Times New Roman"/>
          <w:sz w:val="28"/>
          <w:szCs w:val="28"/>
          <w:shd w:val="clear" w:color="auto" w:fill="EEEEEE"/>
          <w:lang w:val="uk-UA"/>
        </w:rPr>
        <w:t xml:space="preserve">Одним словом класифікувати вторинні джерела електроживлення можна різними способами та методами. Головне, щоб вони могли виконувати свої </w:t>
      </w:r>
      <w:r w:rsidRPr="009F0BC9">
        <w:rPr>
          <w:rFonts w:ascii="Times New Roman" w:hAnsi="Times New Roman" w:cs="Times New Roman"/>
          <w:sz w:val="28"/>
          <w:szCs w:val="28"/>
          <w:shd w:val="clear" w:color="auto" w:fill="EEEEEE"/>
          <w:lang w:val="uk-UA"/>
        </w:rPr>
        <w:lastRenderedPageBreak/>
        <w:t xml:space="preserve">основні функції: ізоляцію живлячих ланцюгів один від одного та від первинного джерела, стабільність вторинного живлення за умови зміни первинного електроживлення, ефективне придушення пульсацій у вторинних колах постійної напруги або необхідну форму напруги змінного електроструму. </w:t>
      </w:r>
    </w:p>
    <w:p w14:paraId="73916D34" w14:textId="622B355E" w:rsidR="009F0BC9" w:rsidRPr="009F0BC9" w:rsidRDefault="009F0BC9" w:rsidP="009F0BC9">
      <w:pPr>
        <w:jc w:val="both"/>
        <w:rPr>
          <w:rFonts w:ascii="Times New Roman" w:hAnsi="Times New Roman" w:cs="Times New Roman"/>
          <w:sz w:val="28"/>
          <w:szCs w:val="28"/>
          <w:lang w:val="uk-UA"/>
        </w:rPr>
      </w:pPr>
      <w:r w:rsidRPr="009F0BC9">
        <w:rPr>
          <w:noProof/>
        </w:rPr>
        <w:drawing>
          <wp:inline distT="0" distB="0" distL="0" distR="0" wp14:anchorId="5B10E539" wp14:editId="0409B8D7">
            <wp:extent cx="6080166" cy="3336925"/>
            <wp:effectExtent l="0" t="0" r="0" b="0"/>
            <wp:docPr id="3" name="Рисунок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10;&#10;Автоматически созданное описание"/>
                    <pic:cNvPicPr/>
                  </pic:nvPicPr>
                  <pic:blipFill>
                    <a:blip r:embed="rId6"/>
                    <a:stretch>
                      <a:fillRect/>
                    </a:stretch>
                  </pic:blipFill>
                  <pic:spPr>
                    <a:xfrm>
                      <a:off x="0" y="0"/>
                      <a:ext cx="6090725" cy="3342720"/>
                    </a:xfrm>
                    <a:prstGeom prst="rect">
                      <a:avLst/>
                    </a:prstGeom>
                  </pic:spPr>
                </pic:pic>
              </a:graphicData>
            </a:graphic>
          </wp:inline>
        </w:drawing>
      </w:r>
    </w:p>
    <w:p w14:paraId="2EAB3988" w14:textId="1AD15D9D" w:rsidR="009F0BC9" w:rsidRPr="009F0BC9" w:rsidRDefault="009F0BC9" w:rsidP="009F0BC9">
      <w:pPr>
        <w:jc w:val="both"/>
        <w:rPr>
          <w:rFonts w:ascii="Times New Roman" w:hAnsi="Times New Roman" w:cs="Times New Roman"/>
          <w:sz w:val="28"/>
          <w:szCs w:val="28"/>
          <w:lang w:val="uk-UA"/>
        </w:rPr>
      </w:pPr>
      <w:r w:rsidRPr="009F0BC9">
        <w:rPr>
          <w:noProof/>
        </w:rPr>
        <w:drawing>
          <wp:inline distT="0" distB="0" distL="0" distR="0" wp14:anchorId="2FE0E996" wp14:editId="3FE67468">
            <wp:extent cx="6092041" cy="3051810"/>
            <wp:effectExtent l="0" t="0" r="4445" b="0"/>
            <wp:docPr id="4" name="Рисунок 4"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текст&#10;&#10;Автоматически созданное описание"/>
                    <pic:cNvPicPr/>
                  </pic:nvPicPr>
                  <pic:blipFill>
                    <a:blip r:embed="rId7"/>
                    <a:stretch>
                      <a:fillRect/>
                    </a:stretch>
                  </pic:blipFill>
                  <pic:spPr>
                    <a:xfrm>
                      <a:off x="0" y="0"/>
                      <a:ext cx="6106142" cy="3058874"/>
                    </a:xfrm>
                    <a:prstGeom prst="rect">
                      <a:avLst/>
                    </a:prstGeom>
                  </pic:spPr>
                </pic:pic>
              </a:graphicData>
            </a:graphic>
          </wp:inline>
        </w:drawing>
      </w:r>
    </w:p>
    <w:p w14:paraId="6D011D35" w14:textId="7CCF1C49" w:rsidR="009F0BC9" w:rsidRPr="009F0BC9" w:rsidRDefault="009F0BC9" w:rsidP="007B3B29">
      <w:pPr>
        <w:jc w:val="both"/>
        <w:rPr>
          <w:rFonts w:ascii="Times New Roman" w:hAnsi="Times New Roman" w:cs="Times New Roman"/>
          <w:sz w:val="28"/>
          <w:szCs w:val="28"/>
          <w:lang w:val="uk-UA"/>
        </w:rPr>
      </w:pPr>
      <w:r w:rsidRPr="009F0BC9">
        <w:rPr>
          <w:noProof/>
        </w:rPr>
        <w:lastRenderedPageBreak/>
        <w:drawing>
          <wp:inline distT="0" distB="0" distL="0" distR="0" wp14:anchorId="61543B78" wp14:editId="6FCAD520">
            <wp:extent cx="6198919" cy="3431540"/>
            <wp:effectExtent l="0" t="0" r="0" b="0"/>
            <wp:docPr id="5" name="Рисунок 5"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Изображение выглядит как текст&#10;&#10;Автоматически созданное описание"/>
                    <pic:cNvPicPr/>
                  </pic:nvPicPr>
                  <pic:blipFill>
                    <a:blip r:embed="rId8"/>
                    <a:stretch>
                      <a:fillRect/>
                    </a:stretch>
                  </pic:blipFill>
                  <pic:spPr>
                    <a:xfrm>
                      <a:off x="0" y="0"/>
                      <a:ext cx="6205033" cy="3434925"/>
                    </a:xfrm>
                    <a:prstGeom prst="rect">
                      <a:avLst/>
                    </a:prstGeom>
                  </pic:spPr>
                </pic:pic>
              </a:graphicData>
            </a:graphic>
          </wp:inline>
        </w:drawing>
      </w:r>
      <w:r w:rsidRPr="009F0BC9">
        <w:rPr>
          <w:noProof/>
        </w:rPr>
        <w:drawing>
          <wp:inline distT="0" distB="0" distL="0" distR="0" wp14:anchorId="1CA327F7" wp14:editId="45C413AB">
            <wp:extent cx="6174740" cy="3325091"/>
            <wp:effectExtent l="0" t="0" r="0" b="8890"/>
            <wp:docPr id="6" name="Рисунок 6"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текст&#10;&#10;Автоматически созданное описание"/>
                    <pic:cNvPicPr/>
                  </pic:nvPicPr>
                  <pic:blipFill>
                    <a:blip r:embed="rId9"/>
                    <a:stretch>
                      <a:fillRect/>
                    </a:stretch>
                  </pic:blipFill>
                  <pic:spPr>
                    <a:xfrm>
                      <a:off x="0" y="0"/>
                      <a:ext cx="6183028" cy="3329554"/>
                    </a:xfrm>
                    <a:prstGeom prst="rect">
                      <a:avLst/>
                    </a:prstGeom>
                  </pic:spPr>
                </pic:pic>
              </a:graphicData>
            </a:graphic>
          </wp:inline>
        </w:drawing>
      </w:r>
      <w:r w:rsidRPr="009F0BC9">
        <w:rPr>
          <w:noProof/>
        </w:rPr>
        <w:lastRenderedPageBreak/>
        <w:drawing>
          <wp:inline distT="0" distB="0" distL="0" distR="0" wp14:anchorId="1418EA78" wp14:editId="56DA09F8">
            <wp:extent cx="6211694" cy="239881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45943" cy="2412041"/>
                    </a:xfrm>
                    <a:prstGeom prst="rect">
                      <a:avLst/>
                    </a:prstGeom>
                  </pic:spPr>
                </pic:pic>
              </a:graphicData>
            </a:graphic>
          </wp:inline>
        </w:drawing>
      </w:r>
      <w:r w:rsidRPr="009F0BC9">
        <w:rPr>
          <w:noProof/>
        </w:rPr>
        <w:drawing>
          <wp:inline distT="0" distB="0" distL="0" distR="0" wp14:anchorId="6E058A8F" wp14:editId="1C7114BB">
            <wp:extent cx="6146408" cy="700644"/>
            <wp:effectExtent l="0" t="0" r="698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17393" cy="708736"/>
                    </a:xfrm>
                    <a:prstGeom prst="rect">
                      <a:avLst/>
                    </a:prstGeom>
                  </pic:spPr>
                </pic:pic>
              </a:graphicData>
            </a:graphic>
          </wp:inline>
        </w:drawing>
      </w:r>
    </w:p>
    <w:p w14:paraId="4396FF5A" w14:textId="1DC577D7" w:rsidR="009F0BC9" w:rsidRPr="009F0BC9" w:rsidRDefault="009F0BC9" w:rsidP="009F0BC9">
      <w:pPr>
        <w:ind w:firstLine="567"/>
        <w:jc w:val="both"/>
        <w:rPr>
          <w:rFonts w:ascii="Times New Roman" w:hAnsi="Times New Roman" w:cs="Times New Roman"/>
          <w:b/>
          <w:bCs/>
          <w:sz w:val="28"/>
          <w:szCs w:val="28"/>
          <w:lang w:val="uk-UA"/>
        </w:rPr>
      </w:pPr>
      <w:r w:rsidRPr="009F0BC9">
        <w:rPr>
          <w:rFonts w:ascii="Times New Roman" w:hAnsi="Times New Roman" w:cs="Times New Roman"/>
          <w:b/>
          <w:bCs/>
          <w:sz w:val="28"/>
          <w:szCs w:val="28"/>
          <w:lang w:val="uk-UA"/>
        </w:rPr>
        <w:t>Посилання на використані джерела</w:t>
      </w:r>
    </w:p>
    <w:p w14:paraId="307D24F7" w14:textId="35100B87" w:rsidR="009F0BC9" w:rsidRPr="009F0BC9" w:rsidRDefault="009F0BC9" w:rsidP="009F0BC9">
      <w:pPr>
        <w:ind w:firstLine="567"/>
        <w:jc w:val="both"/>
        <w:rPr>
          <w:rFonts w:ascii="Times New Roman" w:hAnsi="Times New Roman" w:cs="Times New Roman"/>
          <w:sz w:val="28"/>
          <w:szCs w:val="28"/>
          <w:lang w:val="uk-UA"/>
        </w:rPr>
      </w:pPr>
      <w:r w:rsidRPr="009F0BC9">
        <w:rPr>
          <w:rFonts w:ascii="Times New Roman" w:hAnsi="Times New Roman" w:cs="Times New Roman"/>
          <w:sz w:val="28"/>
          <w:szCs w:val="28"/>
          <w:lang w:val="uk-UA"/>
        </w:rPr>
        <w:t>https://electrician.pto.org.ua/index.php/item/93-klasyfikatsiia-ta-osnovni-parametry-dzherel-vtorynnoho-elektrozhyvlennia</w:t>
      </w:r>
    </w:p>
    <w:sectPr w:rsidR="009F0BC9" w:rsidRPr="009F0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C9"/>
    <w:rsid w:val="002651D5"/>
    <w:rsid w:val="003E57D0"/>
    <w:rsid w:val="007B3B29"/>
    <w:rsid w:val="009F0BC9"/>
    <w:rsid w:val="00B7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53F4"/>
  <w15:chartTrackingRefBased/>
  <w15:docId w15:val="{50A3BC6E-C9FF-478D-B52C-8B84A497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0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429</Words>
  <Characters>2450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Дюхіна Наталія Іллівна</dc:creator>
  <cp:keywords/>
  <dc:description/>
  <cp:lastModifiedBy>Дюхіна Наталія Іллівна</cp:lastModifiedBy>
  <cp:revision>1</cp:revision>
  <dcterms:created xsi:type="dcterms:W3CDTF">2023-01-29T22:53:00Z</dcterms:created>
  <dcterms:modified xsi:type="dcterms:W3CDTF">2023-01-29T23:05:00Z</dcterms:modified>
</cp:coreProperties>
</file>