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DD2B1" w14:textId="438384FB" w:rsidR="0096768F" w:rsidRDefault="00972E08" w:rsidP="00972E0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2E08">
        <w:rPr>
          <w:rFonts w:ascii="Times New Roman" w:hAnsi="Times New Roman" w:cs="Times New Roman"/>
          <w:sz w:val="28"/>
          <w:szCs w:val="28"/>
          <w:lang w:val="uk-UA"/>
        </w:rPr>
        <w:t>Лекція 6</w:t>
      </w:r>
    </w:p>
    <w:p w14:paraId="279171D8" w14:textId="77777777" w:rsidR="00972E08" w:rsidRPr="005F2CD1" w:rsidRDefault="00972E08" w:rsidP="00972E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6EF5B6" w14:textId="1E573FA8" w:rsidR="00972E08" w:rsidRDefault="00972E08" w:rsidP="00972E0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C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proofErr w:type="spellStart"/>
      <w:r w:rsidRPr="005F2CD1">
        <w:rPr>
          <w:rFonts w:ascii="Times New Roman" w:hAnsi="Times New Roman" w:cs="Times New Roman"/>
          <w:b/>
          <w:bCs/>
          <w:sz w:val="28"/>
          <w:szCs w:val="28"/>
        </w:rPr>
        <w:t>Зонування</w:t>
      </w:r>
      <w:proofErr w:type="spellEnd"/>
      <w:r w:rsidRPr="005F2CD1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Pr="005F2CD1">
        <w:rPr>
          <w:rFonts w:ascii="Times New Roman" w:hAnsi="Times New Roman" w:cs="Times New Roman"/>
          <w:b/>
          <w:bCs/>
          <w:sz w:val="28"/>
          <w:szCs w:val="28"/>
        </w:rPr>
        <w:t>території</w:t>
      </w:r>
      <w:proofErr w:type="spellEnd"/>
      <w:r w:rsidRPr="005F2CD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5F2CD1">
        <w:rPr>
          <w:rFonts w:ascii="Times New Roman" w:hAnsi="Times New Roman" w:cs="Times New Roman"/>
          <w:b/>
          <w:bCs/>
          <w:sz w:val="28"/>
          <w:szCs w:val="28"/>
        </w:rPr>
        <w:t>сільських</w:t>
      </w:r>
      <w:proofErr w:type="spellEnd"/>
      <w:r w:rsidRPr="005F2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2CD1">
        <w:rPr>
          <w:rFonts w:ascii="Times New Roman" w:hAnsi="Times New Roman" w:cs="Times New Roman"/>
          <w:b/>
          <w:bCs/>
          <w:sz w:val="28"/>
          <w:szCs w:val="28"/>
        </w:rPr>
        <w:t>населених</w:t>
      </w:r>
      <w:proofErr w:type="spellEnd"/>
      <w:r w:rsidRPr="005F2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2CD1">
        <w:rPr>
          <w:rFonts w:ascii="Times New Roman" w:hAnsi="Times New Roman" w:cs="Times New Roman"/>
          <w:b/>
          <w:bCs/>
          <w:sz w:val="28"/>
          <w:szCs w:val="28"/>
        </w:rPr>
        <w:t>пунктів</w:t>
      </w:r>
      <w:proofErr w:type="spellEnd"/>
      <w:r w:rsidRPr="005F2CD1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5F2CD1">
        <w:rPr>
          <w:rFonts w:ascii="Times New Roman" w:hAnsi="Times New Roman" w:cs="Times New Roman"/>
          <w:b/>
          <w:bCs/>
          <w:sz w:val="28"/>
          <w:szCs w:val="28"/>
        </w:rPr>
        <w:t>функціональним</w:t>
      </w:r>
      <w:proofErr w:type="spellEnd"/>
      <w:r w:rsidRPr="005F2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2CD1">
        <w:rPr>
          <w:rFonts w:ascii="Times New Roman" w:hAnsi="Times New Roman" w:cs="Times New Roman"/>
          <w:b/>
          <w:bCs/>
          <w:sz w:val="28"/>
          <w:szCs w:val="28"/>
        </w:rPr>
        <w:t>використанням</w:t>
      </w:r>
      <w:proofErr w:type="spellEnd"/>
      <w:r w:rsidRPr="005F2CD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31E150" w14:textId="77777777" w:rsidR="005F2CD1" w:rsidRDefault="005F2CD1" w:rsidP="00972E0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F32A2" w14:textId="77777777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Територія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сільського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населеного</w:t>
      </w:r>
      <w:proofErr w:type="spellEnd"/>
      <w:r w:rsidRPr="005F2CD1">
        <w:rPr>
          <w:sz w:val="28"/>
          <w:szCs w:val="28"/>
        </w:rPr>
        <w:t xml:space="preserve"> пункту в </w:t>
      </w:r>
      <w:proofErr w:type="spellStart"/>
      <w:r w:rsidRPr="005F2CD1">
        <w:rPr>
          <w:sz w:val="28"/>
          <w:szCs w:val="28"/>
        </w:rPr>
        <w:t>залежності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від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функціонального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призначення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ділиться</w:t>
      </w:r>
      <w:proofErr w:type="spellEnd"/>
      <w:r w:rsidRPr="005F2CD1">
        <w:rPr>
          <w:sz w:val="28"/>
          <w:szCs w:val="28"/>
        </w:rPr>
        <w:t xml:space="preserve"> на </w:t>
      </w:r>
      <w:proofErr w:type="spellStart"/>
      <w:r w:rsidRPr="005F2CD1">
        <w:rPr>
          <w:sz w:val="28"/>
          <w:szCs w:val="28"/>
        </w:rPr>
        <w:t>сельбищну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виробничу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зони</w:t>
      </w:r>
      <w:proofErr w:type="spellEnd"/>
      <w:r w:rsidRPr="005F2CD1">
        <w:rPr>
          <w:sz w:val="28"/>
          <w:szCs w:val="28"/>
        </w:rPr>
        <w:t xml:space="preserve">. При </w:t>
      </w:r>
      <w:proofErr w:type="spellStart"/>
      <w:r w:rsidRPr="005F2CD1">
        <w:rPr>
          <w:sz w:val="28"/>
          <w:szCs w:val="28"/>
        </w:rPr>
        <w:t>формуванні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функціональних</w:t>
      </w:r>
      <w:proofErr w:type="spellEnd"/>
      <w:r w:rsidRPr="005F2CD1">
        <w:rPr>
          <w:sz w:val="28"/>
          <w:szCs w:val="28"/>
        </w:rPr>
        <w:t xml:space="preserve"> зон </w:t>
      </w:r>
      <w:proofErr w:type="spellStart"/>
      <w:r w:rsidRPr="005F2CD1">
        <w:rPr>
          <w:sz w:val="28"/>
          <w:szCs w:val="28"/>
        </w:rPr>
        <w:t>сільського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поселення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необхідно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керуватись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основними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положеннями</w:t>
      </w:r>
      <w:proofErr w:type="spellEnd"/>
      <w:r w:rsidRPr="005F2CD1">
        <w:rPr>
          <w:sz w:val="28"/>
          <w:szCs w:val="28"/>
        </w:rPr>
        <w:t xml:space="preserve"> Державного земельного і </w:t>
      </w:r>
      <w:proofErr w:type="spellStart"/>
      <w:r w:rsidRPr="005F2CD1">
        <w:rPr>
          <w:sz w:val="28"/>
          <w:szCs w:val="28"/>
        </w:rPr>
        <w:t>Містобудівного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кадастрів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населених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пунктів</w:t>
      </w:r>
      <w:proofErr w:type="spellEnd"/>
      <w:r w:rsidRPr="005F2CD1">
        <w:rPr>
          <w:sz w:val="28"/>
          <w:szCs w:val="28"/>
        </w:rPr>
        <w:t>.</w:t>
      </w:r>
    </w:p>
    <w:p w14:paraId="4EE6357C" w14:textId="77777777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Сельбищна</w:t>
      </w:r>
      <w:proofErr w:type="spellEnd"/>
      <w:r w:rsidRPr="005F2CD1">
        <w:rPr>
          <w:sz w:val="28"/>
          <w:szCs w:val="28"/>
        </w:rPr>
        <w:t xml:space="preserve"> зона </w:t>
      </w:r>
      <w:proofErr w:type="spellStart"/>
      <w:r w:rsidRPr="005F2CD1">
        <w:rPr>
          <w:sz w:val="28"/>
          <w:szCs w:val="28"/>
        </w:rPr>
        <w:t>включає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громадський</w:t>
      </w:r>
      <w:proofErr w:type="spellEnd"/>
      <w:r w:rsidRPr="005F2CD1">
        <w:rPr>
          <w:sz w:val="28"/>
          <w:szCs w:val="28"/>
        </w:rPr>
        <w:t xml:space="preserve"> центр, </w:t>
      </w:r>
      <w:proofErr w:type="spellStart"/>
      <w:r w:rsidRPr="005F2CD1">
        <w:rPr>
          <w:sz w:val="28"/>
          <w:szCs w:val="28"/>
        </w:rPr>
        <w:t>територію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житлової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забудови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вулиці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бульвари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проїзди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майданчики</w:t>
      </w:r>
      <w:proofErr w:type="spellEnd"/>
      <w:r w:rsidRPr="005F2CD1">
        <w:rPr>
          <w:sz w:val="28"/>
          <w:szCs w:val="28"/>
        </w:rPr>
        <w:t xml:space="preserve"> для стоянки </w:t>
      </w:r>
      <w:proofErr w:type="spellStart"/>
      <w:r w:rsidRPr="005F2CD1">
        <w:rPr>
          <w:sz w:val="28"/>
          <w:szCs w:val="28"/>
        </w:rPr>
        <w:t>автомобілів</w:t>
      </w:r>
      <w:proofErr w:type="spellEnd"/>
      <w:r w:rsidRPr="005F2CD1">
        <w:rPr>
          <w:sz w:val="28"/>
          <w:szCs w:val="28"/>
        </w:rPr>
        <w:t xml:space="preserve">, парки, </w:t>
      </w:r>
      <w:proofErr w:type="spellStart"/>
      <w:r w:rsidRPr="005F2CD1">
        <w:rPr>
          <w:sz w:val="28"/>
          <w:szCs w:val="28"/>
        </w:rPr>
        <w:t>сквери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водоймища</w:t>
      </w:r>
      <w:proofErr w:type="spellEnd"/>
      <w:r w:rsidRPr="005F2CD1">
        <w:rPr>
          <w:sz w:val="28"/>
          <w:szCs w:val="28"/>
        </w:rPr>
        <w:t>.</w:t>
      </w:r>
    </w:p>
    <w:p w14:paraId="709EBE92" w14:textId="77777777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Виробнича</w:t>
      </w:r>
      <w:proofErr w:type="spellEnd"/>
      <w:r w:rsidRPr="005F2CD1">
        <w:rPr>
          <w:sz w:val="28"/>
          <w:szCs w:val="28"/>
        </w:rPr>
        <w:t xml:space="preserve"> зона </w:t>
      </w:r>
      <w:proofErr w:type="spellStart"/>
      <w:r w:rsidRPr="005F2CD1">
        <w:rPr>
          <w:sz w:val="28"/>
          <w:szCs w:val="28"/>
        </w:rPr>
        <w:t>включає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ділянки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підприємств</w:t>
      </w:r>
      <w:proofErr w:type="spellEnd"/>
      <w:r w:rsidRPr="005F2CD1">
        <w:rPr>
          <w:sz w:val="28"/>
          <w:szCs w:val="28"/>
        </w:rPr>
        <w:t xml:space="preserve"> для </w:t>
      </w:r>
      <w:proofErr w:type="spellStart"/>
      <w:r w:rsidRPr="005F2CD1">
        <w:rPr>
          <w:sz w:val="28"/>
          <w:szCs w:val="28"/>
        </w:rPr>
        <w:t>виробництва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переробки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сільськогосподарської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іншої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продукції</w:t>
      </w:r>
      <w:proofErr w:type="spellEnd"/>
      <w:r w:rsidRPr="005F2CD1">
        <w:rPr>
          <w:sz w:val="28"/>
          <w:szCs w:val="28"/>
        </w:rPr>
        <w:t xml:space="preserve">, ремонту, </w:t>
      </w:r>
      <w:proofErr w:type="spellStart"/>
      <w:r w:rsidRPr="005F2CD1">
        <w:rPr>
          <w:sz w:val="28"/>
          <w:szCs w:val="28"/>
        </w:rPr>
        <w:t>технічного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обслуговування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зберігання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сільськогосподарської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техніки</w:t>
      </w:r>
      <w:proofErr w:type="spellEnd"/>
      <w:r w:rsidRPr="005F2CD1">
        <w:rPr>
          <w:sz w:val="28"/>
          <w:szCs w:val="28"/>
        </w:rPr>
        <w:t xml:space="preserve"> і автотранспорту, </w:t>
      </w:r>
      <w:proofErr w:type="spellStart"/>
      <w:r w:rsidRPr="005F2CD1">
        <w:rPr>
          <w:sz w:val="28"/>
          <w:szCs w:val="28"/>
        </w:rPr>
        <w:t>комунально-складські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інші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об'єкти</w:t>
      </w:r>
      <w:proofErr w:type="spellEnd"/>
      <w:r w:rsidRPr="005F2CD1">
        <w:rPr>
          <w:sz w:val="28"/>
          <w:szCs w:val="28"/>
        </w:rPr>
        <w:t xml:space="preserve">, дороги, </w:t>
      </w:r>
      <w:proofErr w:type="spellStart"/>
      <w:r w:rsidRPr="005F2CD1">
        <w:rPr>
          <w:sz w:val="28"/>
          <w:szCs w:val="28"/>
        </w:rPr>
        <w:t>проїзди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майданчики</w:t>
      </w:r>
      <w:proofErr w:type="spellEnd"/>
      <w:r w:rsidRPr="005F2CD1">
        <w:rPr>
          <w:sz w:val="28"/>
          <w:szCs w:val="28"/>
        </w:rPr>
        <w:t xml:space="preserve"> для стоянки </w:t>
      </w:r>
      <w:proofErr w:type="spellStart"/>
      <w:r w:rsidRPr="005F2CD1">
        <w:rPr>
          <w:sz w:val="28"/>
          <w:szCs w:val="28"/>
        </w:rPr>
        <w:t>автомобілів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інші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території</w:t>
      </w:r>
      <w:proofErr w:type="spellEnd"/>
      <w:r w:rsidRPr="005F2CD1">
        <w:rPr>
          <w:sz w:val="28"/>
          <w:szCs w:val="28"/>
        </w:rPr>
        <w:t>.</w:t>
      </w:r>
    </w:p>
    <w:p w14:paraId="1D2B34A2" w14:textId="77777777" w:rsidR="005F2CD1" w:rsidRPr="005F2CD1" w:rsidRDefault="005F2CD1" w:rsidP="005F2CD1">
      <w:pPr>
        <w:spacing w:before="330" w:after="165" w:line="276" w:lineRule="auto"/>
        <w:ind w:left="-426"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2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Сельбищна</w:t>
      </w:r>
      <w:proofErr w:type="spellEnd"/>
      <w:r w:rsidRPr="005F2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зона</w:t>
      </w:r>
    </w:p>
    <w:p w14:paraId="1D8EEBD1" w14:textId="77777777" w:rsidR="005F2CD1" w:rsidRPr="005F2CD1" w:rsidRDefault="005F2CD1" w:rsidP="005F2CD1">
      <w:pPr>
        <w:spacing w:before="330" w:after="165" w:line="276" w:lineRule="auto"/>
        <w:ind w:left="-426"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2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Громадський</w:t>
      </w:r>
      <w:proofErr w:type="spellEnd"/>
      <w:r w:rsidRPr="005F2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</w:t>
      </w:r>
    </w:p>
    <w:p w14:paraId="0EF976EA" w14:textId="7DE81662" w:rsidR="005F2CD1" w:rsidRPr="005F2CD1" w:rsidRDefault="005F2CD1" w:rsidP="005F2CD1">
      <w:pPr>
        <w:spacing w:after="165" w:line="276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Громадський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є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найважливішим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структурним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елементом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концентруються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установи культурно-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упорядковується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масових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539526" w14:textId="0D3484B1" w:rsidR="005F2CD1" w:rsidRPr="005F2CD1" w:rsidRDefault="005F2CD1" w:rsidP="005F2CD1">
      <w:pPr>
        <w:spacing w:after="165" w:line="276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Виходячи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умов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забудови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(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висота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1 - 2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поверхи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і оптимального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висотою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довжиною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1:6 - 1:8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відкритий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 бути в межах 0,15 га в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малих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пунктах і 0,5 - 0,6 га у великих.</w:t>
      </w:r>
    </w:p>
    <w:p w14:paraId="088D97BE" w14:textId="7D4B2C97" w:rsidR="005F2CD1" w:rsidRPr="005F2CD1" w:rsidRDefault="005F2CD1" w:rsidP="005F2CD1">
      <w:pPr>
        <w:spacing w:after="165" w:line="276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Розміри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вільної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твердим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покриттям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масових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складати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700 - 750 кв. м на 1000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жителів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030BB2" w14:textId="72583BED" w:rsidR="005F2CD1" w:rsidRPr="005F2CD1" w:rsidRDefault="005F2CD1" w:rsidP="005F2CD1">
      <w:pPr>
        <w:spacing w:after="165" w:line="276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Територію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зонувати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залежності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розміщуються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E483ED" w14:textId="00217189" w:rsidR="005F2CD1" w:rsidRPr="005F2CD1" w:rsidRDefault="005F2CD1" w:rsidP="005F2CD1">
      <w:pPr>
        <w:spacing w:after="165" w:line="276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значному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населеному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громадському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центрі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розташовані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побутових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внутрішньоселищне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але й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міжселищне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установи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повсякденного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розміщуються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підцентрах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шляху</w:t>
      </w:r>
      <w:proofErr w:type="gram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пішохідного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 до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виробничої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центру. При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обов'язкове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нормативних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радіусів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A61A41" w14:textId="58954AF5" w:rsidR="005F2CD1" w:rsidRPr="005F2CD1" w:rsidRDefault="005F2CD1" w:rsidP="005F2CD1">
      <w:pPr>
        <w:spacing w:after="165" w:line="276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елементом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реконструкції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є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архітектурно-планувальні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пам'яток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архітектури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сприйняття</w:t>
      </w:r>
      <w:proofErr w:type="spellEnd"/>
      <w:r w:rsidRPr="005F2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CF4382" w14:textId="77777777" w:rsidR="005F2CD1" w:rsidRPr="005F2CD1" w:rsidRDefault="005F2CD1" w:rsidP="005F2CD1">
      <w:pPr>
        <w:pStyle w:val="3"/>
        <w:spacing w:before="330" w:beforeAutospacing="0" w:after="165" w:afterAutospacing="0" w:line="276" w:lineRule="auto"/>
        <w:ind w:left="-426" w:firstLine="426"/>
        <w:jc w:val="both"/>
        <w:rPr>
          <w:b w:val="0"/>
          <w:bCs w:val="0"/>
          <w:sz w:val="28"/>
          <w:szCs w:val="28"/>
        </w:rPr>
      </w:pPr>
      <w:proofErr w:type="spellStart"/>
      <w:r w:rsidRPr="005F2CD1">
        <w:rPr>
          <w:sz w:val="28"/>
          <w:szCs w:val="28"/>
        </w:rPr>
        <w:t>Житлова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забудова</w:t>
      </w:r>
      <w:proofErr w:type="spellEnd"/>
    </w:p>
    <w:p w14:paraId="6C5D8A7F" w14:textId="53BB853E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Забудова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території</w:t>
      </w:r>
      <w:proofErr w:type="spellEnd"/>
      <w:r w:rsidRPr="005F2CD1">
        <w:rPr>
          <w:sz w:val="28"/>
          <w:szCs w:val="28"/>
        </w:rPr>
        <w:t xml:space="preserve"> для </w:t>
      </w:r>
      <w:proofErr w:type="spellStart"/>
      <w:r w:rsidRPr="005F2CD1">
        <w:rPr>
          <w:sz w:val="28"/>
          <w:szCs w:val="28"/>
        </w:rPr>
        <w:t>заселення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сільських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населених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пунктів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може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здійснюватись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садибними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безсадибними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будинками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різних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типів</w:t>
      </w:r>
      <w:proofErr w:type="spellEnd"/>
      <w:r w:rsidRPr="005F2CD1">
        <w:rPr>
          <w:sz w:val="28"/>
          <w:szCs w:val="28"/>
        </w:rPr>
        <w:t>.</w:t>
      </w:r>
    </w:p>
    <w:p w14:paraId="5B9713C9" w14:textId="77777777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Будівництво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секційних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житлових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будинків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передбачається</w:t>
      </w:r>
      <w:proofErr w:type="spellEnd"/>
      <w:r w:rsidRPr="005F2CD1">
        <w:rPr>
          <w:sz w:val="28"/>
          <w:szCs w:val="28"/>
        </w:rPr>
        <w:t xml:space="preserve"> </w:t>
      </w:r>
      <w:proofErr w:type="gramStart"/>
      <w:r w:rsidRPr="005F2CD1">
        <w:rPr>
          <w:sz w:val="28"/>
          <w:szCs w:val="28"/>
        </w:rPr>
        <w:t>за умов</w:t>
      </w:r>
      <w:proofErr w:type="gram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відповідного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обґрунтування</w:t>
      </w:r>
      <w:proofErr w:type="spellEnd"/>
      <w:r w:rsidRPr="005F2CD1">
        <w:rPr>
          <w:sz w:val="28"/>
          <w:szCs w:val="28"/>
        </w:rPr>
        <w:t xml:space="preserve">, але, як правило, не </w:t>
      </w:r>
      <w:proofErr w:type="spellStart"/>
      <w:r w:rsidRPr="005F2CD1">
        <w:rPr>
          <w:sz w:val="28"/>
          <w:szCs w:val="28"/>
        </w:rPr>
        <w:t>вище</w:t>
      </w:r>
      <w:proofErr w:type="spellEnd"/>
      <w:r w:rsidRPr="005F2CD1">
        <w:rPr>
          <w:sz w:val="28"/>
          <w:szCs w:val="28"/>
        </w:rPr>
        <w:t xml:space="preserve"> 4-х </w:t>
      </w:r>
      <w:proofErr w:type="spellStart"/>
      <w:r w:rsidRPr="005F2CD1">
        <w:rPr>
          <w:sz w:val="28"/>
          <w:szCs w:val="28"/>
        </w:rPr>
        <w:t>поверхів</w:t>
      </w:r>
      <w:proofErr w:type="spellEnd"/>
      <w:r w:rsidRPr="005F2CD1">
        <w:rPr>
          <w:sz w:val="28"/>
          <w:szCs w:val="28"/>
        </w:rPr>
        <w:t>.</w:t>
      </w:r>
    </w:p>
    <w:p w14:paraId="4DDEE45B" w14:textId="77777777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t xml:space="preserve">Тип, </w:t>
      </w:r>
      <w:proofErr w:type="spellStart"/>
      <w:r w:rsidRPr="005F2CD1">
        <w:rPr>
          <w:sz w:val="28"/>
          <w:szCs w:val="28"/>
        </w:rPr>
        <w:t>кількість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поверхів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довжина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будинків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визначаються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згідно</w:t>
      </w:r>
      <w:proofErr w:type="spellEnd"/>
      <w:r w:rsidRPr="005F2CD1">
        <w:rPr>
          <w:sz w:val="28"/>
          <w:szCs w:val="28"/>
        </w:rPr>
        <w:t xml:space="preserve"> з </w:t>
      </w:r>
      <w:proofErr w:type="spellStart"/>
      <w:r w:rsidRPr="005F2CD1">
        <w:rPr>
          <w:sz w:val="28"/>
          <w:szCs w:val="28"/>
        </w:rPr>
        <w:t>містобудівною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документацією</w:t>
      </w:r>
      <w:proofErr w:type="spellEnd"/>
      <w:r w:rsidRPr="005F2CD1">
        <w:rPr>
          <w:sz w:val="28"/>
          <w:szCs w:val="28"/>
        </w:rPr>
        <w:t>.</w:t>
      </w:r>
    </w:p>
    <w:p w14:paraId="7AEB44D5" w14:textId="7BC47F8B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Розміри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присадибних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земельних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ділянок</w:t>
      </w:r>
      <w:proofErr w:type="spellEnd"/>
      <w:r w:rsidRPr="005F2CD1">
        <w:rPr>
          <w:sz w:val="28"/>
          <w:szCs w:val="28"/>
        </w:rPr>
        <w:t xml:space="preserve"> у </w:t>
      </w:r>
      <w:proofErr w:type="spellStart"/>
      <w:r w:rsidRPr="005F2CD1">
        <w:rPr>
          <w:sz w:val="28"/>
          <w:szCs w:val="28"/>
        </w:rPr>
        <w:t>сільських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населених</w:t>
      </w:r>
      <w:proofErr w:type="spellEnd"/>
      <w:r w:rsidRPr="005F2CD1">
        <w:rPr>
          <w:sz w:val="28"/>
          <w:szCs w:val="28"/>
        </w:rPr>
        <w:t xml:space="preserve"> пунктах </w:t>
      </w:r>
      <w:proofErr w:type="spellStart"/>
      <w:r w:rsidRPr="005F2CD1">
        <w:rPr>
          <w:sz w:val="28"/>
          <w:szCs w:val="28"/>
        </w:rPr>
        <w:t>приймаються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згідно</w:t>
      </w:r>
      <w:proofErr w:type="spellEnd"/>
      <w:r w:rsidRPr="005F2CD1">
        <w:rPr>
          <w:sz w:val="28"/>
          <w:szCs w:val="28"/>
        </w:rPr>
        <w:t xml:space="preserve"> з </w:t>
      </w:r>
      <w:proofErr w:type="spellStart"/>
      <w:r w:rsidRPr="005F2CD1">
        <w:rPr>
          <w:sz w:val="28"/>
          <w:szCs w:val="28"/>
        </w:rPr>
        <w:t>діючим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земельним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законодавством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України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завданням</w:t>
      </w:r>
      <w:proofErr w:type="spellEnd"/>
      <w:r w:rsidRPr="005F2CD1">
        <w:rPr>
          <w:sz w:val="28"/>
          <w:szCs w:val="28"/>
        </w:rPr>
        <w:t xml:space="preserve"> на </w:t>
      </w:r>
      <w:proofErr w:type="spellStart"/>
      <w:r w:rsidRPr="005F2CD1">
        <w:rPr>
          <w:sz w:val="28"/>
          <w:szCs w:val="28"/>
        </w:rPr>
        <w:t>проектування</w:t>
      </w:r>
      <w:proofErr w:type="spellEnd"/>
      <w:r w:rsidRPr="005F2CD1">
        <w:rPr>
          <w:sz w:val="28"/>
          <w:szCs w:val="28"/>
        </w:rPr>
        <w:t xml:space="preserve">, з </w:t>
      </w:r>
      <w:proofErr w:type="spellStart"/>
      <w:r w:rsidRPr="005F2CD1">
        <w:rPr>
          <w:sz w:val="28"/>
          <w:szCs w:val="28"/>
        </w:rPr>
        <w:t>урахуванням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регіональних</w:t>
      </w:r>
      <w:proofErr w:type="spellEnd"/>
      <w:r w:rsidRPr="005F2CD1">
        <w:rPr>
          <w:sz w:val="28"/>
          <w:szCs w:val="28"/>
        </w:rPr>
        <w:t xml:space="preserve"> правил </w:t>
      </w:r>
      <w:proofErr w:type="spellStart"/>
      <w:r w:rsidRPr="005F2CD1">
        <w:rPr>
          <w:sz w:val="28"/>
          <w:szCs w:val="28"/>
        </w:rPr>
        <w:t>забудови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населених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пунктів</w:t>
      </w:r>
      <w:proofErr w:type="spellEnd"/>
      <w:r w:rsidRPr="005F2CD1">
        <w:rPr>
          <w:sz w:val="28"/>
          <w:szCs w:val="28"/>
        </w:rPr>
        <w:t>.</w:t>
      </w:r>
    </w:p>
    <w:p w14:paraId="2EBC8E0D" w14:textId="77777777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t xml:space="preserve">Для </w:t>
      </w:r>
      <w:proofErr w:type="spellStart"/>
      <w:r w:rsidRPr="005F2CD1">
        <w:rPr>
          <w:sz w:val="28"/>
          <w:szCs w:val="28"/>
        </w:rPr>
        <w:t>підвищення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компактності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забудови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частина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виділеного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громадянам</w:t>
      </w:r>
      <w:proofErr w:type="spellEnd"/>
      <w:r w:rsidRPr="005F2CD1">
        <w:rPr>
          <w:sz w:val="28"/>
          <w:szCs w:val="28"/>
        </w:rPr>
        <w:t xml:space="preserve"> земельного </w:t>
      </w:r>
      <w:proofErr w:type="spellStart"/>
      <w:r w:rsidRPr="005F2CD1">
        <w:rPr>
          <w:sz w:val="28"/>
          <w:szCs w:val="28"/>
        </w:rPr>
        <w:t>наділу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може</w:t>
      </w:r>
      <w:proofErr w:type="spellEnd"/>
      <w:r w:rsidRPr="005F2CD1">
        <w:rPr>
          <w:sz w:val="28"/>
          <w:szCs w:val="28"/>
        </w:rPr>
        <w:t xml:space="preserve"> бути </w:t>
      </w:r>
      <w:proofErr w:type="spellStart"/>
      <w:r w:rsidRPr="005F2CD1">
        <w:rPr>
          <w:sz w:val="28"/>
          <w:szCs w:val="28"/>
        </w:rPr>
        <w:t>винесена</w:t>
      </w:r>
      <w:proofErr w:type="spellEnd"/>
      <w:r w:rsidRPr="005F2CD1">
        <w:rPr>
          <w:sz w:val="28"/>
          <w:szCs w:val="28"/>
        </w:rPr>
        <w:t xml:space="preserve"> за </w:t>
      </w:r>
      <w:proofErr w:type="spellStart"/>
      <w:r w:rsidRPr="005F2CD1">
        <w:rPr>
          <w:sz w:val="28"/>
          <w:szCs w:val="28"/>
        </w:rPr>
        <w:t>межі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сельбищної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території</w:t>
      </w:r>
      <w:proofErr w:type="spellEnd"/>
      <w:r w:rsidRPr="005F2CD1">
        <w:rPr>
          <w:sz w:val="28"/>
          <w:szCs w:val="28"/>
        </w:rPr>
        <w:t>.</w:t>
      </w:r>
    </w:p>
    <w:p w14:paraId="12A24724" w14:textId="77777777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t xml:space="preserve">В </w:t>
      </w:r>
      <w:proofErr w:type="spellStart"/>
      <w:r w:rsidRPr="005F2CD1">
        <w:rPr>
          <w:sz w:val="28"/>
          <w:szCs w:val="28"/>
        </w:rPr>
        <w:t>умовах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сформованої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забудови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присадибна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ділянка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навколо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будинку</w:t>
      </w:r>
      <w:proofErr w:type="spellEnd"/>
      <w:r w:rsidRPr="005F2CD1">
        <w:rPr>
          <w:sz w:val="28"/>
          <w:szCs w:val="28"/>
        </w:rPr>
        <w:t xml:space="preserve"> повинна </w:t>
      </w:r>
      <w:proofErr w:type="spellStart"/>
      <w:r w:rsidRPr="005F2CD1">
        <w:rPr>
          <w:sz w:val="28"/>
          <w:szCs w:val="28"/>
        </w:rPr>
        <w:t>зберігатися</w:t>
      </w:r>
      <w:proofErr w:type="spellEnd"/>
      <w:r w:rsidRPr="005F2CD1">
        <w:rPr>
          <w:sz w:val="28"/>
          <w:szCs w:val="28"/>
        </w:rPr>
        <w:t xml:space="preserve"> в </w:t>
      </w:r>
      <w:proofErr w:type="spellStart"/>
      <w:r w:rsidRPr="005F2CD1">
        <w:rPr>
          <w:sz w:val="28"/>
          <w:szCs w:val="28"/>
        </w:rPr>
        <w:t>існуючих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розмірах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якщо</w:t>
      </w:r>
      <w:proofErr w:type="spellEnd"/>
      <w:r w:rsidRPr="005F2CD1">
        <w:rPr>
          <w:sz w:val="28"/>
          <w:szCs w:val="28"/>
        </w:rPr>
        <w:t xml:space="preserve"> вона не </w:t>
      </w:r>
      <w:proofErr w:type="spellStart"/>
      <w:r w:rsidRPr="005F2CD1">
        <w:rPr>
          <w:sz w:val="28"/>
          <w:szCs w:val="28"/>
        </w:rPr>
        <w:t>перевищує</w:t>
      </w:r>
      <w:proofErr w:type="spellEnd"/>
      <w:r w:rsidRPr="005F2CD1">
        <w:rPr>
          <w:sz w:val="28"/>
          <w:szCs w:val="28"/>
        </w:rPr>
        <w:t xml:space="preserve"> норм, </w:t>
      </w:r>
      <w:proofErr w:type="spellStart"/>
      <w:r w:rsidRPr="005F2CD1">
        <w:rPr>
          <w:sz w:val="28"/>
          <w:szCs w:val="28"/>
        </w:rPr>
        <w:t>встановлених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законодавством</w:t>
      </w:r>
      <w:proofErr w:type="spellEnd"/>
      <w:r w:rsidRPr="005F2CD1">
        <w:rPr>
          <w:sz w:val="28"/>
          <w:szCs w:val="28"/>
        </w:rPr>
        <w:t xml:space="preserve">, й не </w:t>
      </w:r>
      <w:proofErr w:type="spellStart"/>
      <w:r w:rsidRPr="005F2CD1">
        <w:rPr>
          <w:sz w:val="28"/>
          <w:szCs w:val="28"/>
        </w:rPr>
        <w:t>перешкоджає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вдосконаленню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планувальної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структури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населеного</w:t>
      </w:r>
      <w:proofErr w:type="spellEnd"/>
      <w:r w:rsidRPr="005F2CD1">
        <w:rPr>
          <w:sz w:val="28"/>
          <w:szCs w:val="28"/>
        </w:rPr>
        <w:t xml:space="preserve"> пункту.</w:t>
      </w:r>
    </w:p>
    <w:p w14:paraId="10D050A6" w14:textId="21E9D3D1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t xml:space="preserve">При </w:t>
      </w:r>
      <w:proofErr w:type="spellStart"/>
      <w:r w:rsidRPr="005F2CD1">
        <w:rPr>
          <w:sz w:val="28"/>
          <w:szCs w:val="28"/>
        </w:rPr>
        <w:t>розміщенні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будинків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споруд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слід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додержуватись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санітарних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протипожежних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вимог</w:t>
      </w:r>
      <w:proofErr w:type="spellEnd"/>
      <w:r w:rsidRPr="005F2CD1">
        <w:rPr>
          <w:sz w:val="28"/>
          <w:szCs w:val="28"/>
        </w:rPr>
        <w:t xml:space="preserve">. У </w:t>
      </w:r>
      <w:proofErr w:type="spellStart"/>
      <w:r w:rsidRPr="005F2CD1">
        <w:rPr>
          <w:sz w:val="28"/>
          <w:szCs w:val="28"/>
        </w:rPr>
        <w:t>випадку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розходження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вимог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архітектурно-містобудівних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протипожежних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санітарно-захисних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розривів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приймається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найбільший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із</w:t>
      </w:r>
      <w:proofErr w:type="spellEnd"/>
      <w:r w:rsidRPr="005F2CD1">
        <w:rPr>
          <w:sz w:val="28"/>
          <w:szCs w:val="28"/>
        </w:rPr>
        <w:t xml:space="preserve"> них.</w:t>
      </w:r>
    </w:p>
    <w:p w14:paraId="22B2AA4D" w14:textId="6F1ADCE4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Житлові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будинки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слід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розміщувати</w:t>
      </w:r>
      <w:proofErr w:type="spellEnd"/>
      <w:r w:rsidRPr="005F2CD1">
        <w:rPr>
          <w:sz w:val="28"/>
          <w:szCs w:val="28"/>
        </w:rPr>
        <w:t xml:space="preserve"> з </w:t>
      </w:r>
      <w:proofErr w:type="spellStart"/>
      <w:r w:rsidRPr="005F2CD1">
        <w:rPr>
          <w:sz w:val="28"/>
          <w:szCs w:val="28"/>
        </w:rPr>
        <w:t>відступом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від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червоної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лінії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селищних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доріг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головних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вулиць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поселень</w:t>
      </w:r>
      <w:proofErr w:type="spellEnd"/>
      <w:r w:rsidRPr="005F2CD1">
        <w:rPr>
          <w:sz w:val="28"/>
          <w:szCs w:val="28"/>
        </w:rPr>
        <w:t xml:space="preserve"> не </w:t>
      </w:r>
      <w:proofErr w:type="spellStart"/>
      <w:r w:rsidRPr="005F2CD1">
        <w:rPr>
          <w:sz w:val="28"/>
          <w:szCs w:val="28"/>
        </w:rPr>
        <w:t>менше</w:t>
      </w:r>
      <w:proofErr w:type="spellEnd"/>
      <w:r w:rsidRPr="005F2CD1">
        <w:rPr>
          <w:sz w:val="28"/>
          <w:szCs w:val="28"/>
        </w:rPr>
        <w:t xml:space="preserve"> 6 м, а </w:t>
      </w:r>
      <w:proofErr w:type="spellStart"/>
      <w:r w:rsidRPr="005F2CD1">
        <w:rPr>
          <w:sz w:val="28"/>
          <w:szCs w:val="28"/>
        </w:rPr>
        <w:t>житлових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вулиць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проїздів</w:t>
      </w:r>
      <w:proofErr w:type="spellEnd"/>
      <w:r w:rsidRPr="005F2CD1">
        <w:rPr>
          <w:sz w:val="28"/>
          <w:szCs w:val="28"/>
        </w:rPr>
        <w:t xml:space="preserve"> - не </w:t>
      </w:r>
      <w:proofErr w:type="spellStart"/>
      <w:r w:rsidRPr="005F2CD1">
        <w:rPr>
          <w:sz w:val="28"/>
          <w:szCs w:val="28"/>
        </w:rPr>
        <w:t>менше</w:t>
      </w:r>
      <w:proofErr w:type="spellEnd"/>
      <w:r w:rsidRPr="005F2CD1">
        <w:rPr>
          <w:sz w:val="28"/>
          <w:szCs w:val="28"/>
        </w:rPr>
        <w:t xml:space="preserve"> 3 м.</w:t>
      </w:r>
    </w:p>
    <w:p w14:paraId="3B3C1614" w14:textId="77777777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t xml:space="preserve">В </w:t>
      </w:r>
      <w:proofErr w:type="spellStart"/>
      <w:r w:rsidRPr="005F2CD1">
        <w:rPr>
          <w:sz w:val="28"/>
          <w:szCs w:val="28"/>
        </w:rPr>
        <w:t>умовах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реконструкції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населених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пунктів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допускається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зменшувати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відступ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або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зводити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житлові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будинки</w:t>
      </w:r>
      <w:proofErr w:type="spellEnd"/>
      <w:r w:rsidRPr="005F2CD1">
        <w:rPr>
          <w:sz w:val="28"/>
          <w:szCs w:val="28"/>
        </w:rPr>
        <w:t xml:space="preserve"> по </w:t>
      </w:r>
      <w:proofErr w:type="spellStart"/>
      <w:r w:rsidRPr="005F2CD1">
        <w:rPr>
          <w:sz w:val="28"/>
          <w:szCs w:val="28"/>
        </w:rPr>
        <w:t>червоній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лінії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зважаючи</w:t>
      </w:r>
      <w:proofErr w:type="spellEnd"/>
      <w:r w:rsidRPr="005F2CD1">
        <w:rPr>
          <w:sz w:val="28"/>
          <w:szCs w:val="28"/>
        </w:rPr>
        <w:t xml:space="preserve"> на </w:t>
      </w:r>
      <w:proofErr w:type="spellStart"/>
      <w:r w:rsidRPr="005F2CD1">
        <w:rPr>
          <w:sz w:val="28"/>
          <w:szCs w:val="28"/>
        </w:rPr>
        <w:t>сформовану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містобудівну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ситуацію</w:t>
      </w:r>
      <w:proofErr w:type="spellEnd"/>
      <w:r w:rsidRPr="005F2CD1">
        <w:rPr>
          <w:sz w:val="28"/>
          <w:szCs w:val="28"/>
        </w:rPr>
        <w:t>.</w:t>
      </w:r>
    </w:p>
    <w:p w14:paraId="0B27C965" w14:textId="30F0A9B3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lastRenderedPageBreak/>
        <w:t>Розміщення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господарських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будівель</w:t>
      </w:r>
      <w:proofErr w:type="spellEnd"/>
      <w:r w:rsidRPr="005F2CD1">
        <w:rPr>
          <w:sz w:val="28"/>
          <w:szCs w:val="28"/>
        </w:rPr>
        <w:t xml:space="preserve"> перед </w:t>
      </w:r>
      <w:proofErr w:type="spellStart"/>
      <w:r w:rsidRPr="005F2CD1">
        <w:rPr>
          <w:sz w:val="28"/>
          <w:szCs w:val="28"/>
        </w:rPr>
        <w:t>лінією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забудови</w:t>
      </w:r>
      <w:proofErr w:type="spellEnd"/>
      <w:r w:rsidRPr="005F2CD1">
        <w:rPr>
          <w:sz w:val="28"/>
          <w:szCs w:val="28"/>
        </w:rPr>
        <w:t xml:space="preserve"> не </w:t>
      </w:r>
      <w:proofErr w:type="spellStart"/>
      <w:r w:rsidRPr="005F2CD1">
        <w:rPr>
          <w:sz w:val="28"/>
          <w:szCs w:val="28"/>
        </w:rPr>
        <w:t>допускається</w:t>
      </w:r>
      <w:proofErr w:type="spellEnd"/>
      <w:r w:rsidRPr="005F2CD1">
        <w:rPr>
          <w:sz w:val="28"/>
          <w:szCs w:val="28"/>
        </w:rPr>
        <w:t>.</w:t>
      </w:r>
    </w:p>
    <w:p w14:paraId="1065F026" w14:textId="77777777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Відстань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від</w:t>
      </w:r>
      <w:proofErr w:type="spellEnd"/>
      <w:r w:rsidRPr="005F2CD1">
        <w:rPr>
          <w:sz w:val="28"/>
          <w:szCs w:val="28"/>
        </w:rPr>
        <w:t xml:space="preserve"> гаража до </w:t>
      </w:r>
      <w:proofErr w:type="spellStart"/>
      <w:r w:rsidRPr="005F2CD1">
        <w:rPr>
          <w:sz w:val="28"/>
          <w:szCs w:val="28"/>
        </w:rPr>
        <w:t>сусідніх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житлових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будинків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територій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шкіл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дошкільних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закладів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має</w:t>
      </w:r>
      <w:proofErr w:type="spellEnd"/>
      <w:r w:rsidRPr="005F2CD1">
        <w:rPr>
          <w:sz w:val="28"/>
          <w:szCs w:val="28"/>
        </w:rPr>
        <w:t xml:space="preserve"> бути не </w:t>
      </w:r>
      <w:proofErr w:type="spellStart"/>
      <w:r w:rsidRPr="005F2CD1">
        <w:rPr>
          <w:sz w:val="28"/>
          <w:szCs w:val="28"/>
        </w:rPr>
        <w:t>менше</w:t>
      </w:r>
      <w:proofErr w:type="spellEnd"/>
      <w:r w:rsidRPr="005F2CD1">
        <w:rPr>
          <w:sz w:val="28"/>
          <w:szCs w:val="28"/>
        </w:rPr>
        <w:t xml:space="preserve"> 10 м, до </w:t>
      </w:r>
      <w:proofErr w:type="spellStart"/>
      <w:r w:rsidRPr="005F2CD1">
        <w:rPr>
          <w:sz w:val="28"/>
          <w:szCs w:val="28"/>
        </w:rPr>
        <w:t>лікарняно-профілактичних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закладів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із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стаціонарами</w:t>
      </w:r>
      <w:proofErr w:type="spellEnd"/>
      <w:r w:rsidRPr="005F2CD1">
        <w:rPr>
          <w:sz w:val="28"/>
          <w:szCs w:val="28"/>
        </w:rPr>
        <w:t xml:space="preserve"> - 25 м.</w:t>
      </w:r>
    </w:p>
    <w:p w14:paraId="4ABA66B8" w14:textId="0C7A3C9F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t xml:space="preserve">Для </w:t>
      </w:r>
      <w:proofErr w:type="spellStart"/>
      <w:r w:rsidRPr="005F2CD1">
        <w:rPr>
          <w:sz w:val="28"/>
          <w:szCs w:val="28"/>
        </w:rPr>
        <w:t>жителів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багатоквартирних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будинків</w:t>
      </w:r>
      <w:proofErr w:type="spellEnd"/>
      <w:r w:rsidRPr="005F2CD1">
        <w:rPr>
          <w:sz w:val="28"/>
          <w:szCs w:val="28"/>
        </w:rPr>
        <w:t xml:space="preserve"> з </w:t>
      </w:r>
      <w:proofErr w:type="spellStart"/>
      <w:r w:rsidRPr="005F2CD1">
        <w:rPr>
          <w:sz w:val="28"/>
          <w:szCs w:val="28"/>
        </w:rPr>
        <w:t>опаленням</w:t>
      </w:r>
      <w:proofErr w:type="spellEnd"/>
      <w:r w:rsidRPr="005F2CD1">
        <w:rPr>
          <w:sz w:val="28"/>
          <w:szCs w:val="28"/>
        </w:rPr>
        <w:t xml:space="preserve">, колонками та </w:t>
      </w:r>
      <w:proofErr w:type="spellStart"/>
      <w:r w:rsidRPr="005F2CD1">
        <w:rPr>
          <w:sz w:val="28"/>
          <w:szCs w:val="28"/>
        </w:rPr>
        <w:t>кухонними</w:t>
      </w:r>
      <w:proofErr w:type="spellEnd"/>
      <w:r w:rsidRPr="005F2CD1">
        <w:rPr>
          <w:sz w:val="28"/>
          <w:szCs w:val="28"/>
        </w:rPr>
        <w:t xml:space="preserve"> плитами на твердому </w:t>
      </w:r>
      <w:proofErr w:type="spellStart"/>
      <w:r w:rsidRPr="005F2CD1">
        <w:rPr>
          <w:sz w:val="28"/>
          <w:szCs w:val="28"/>
        </w:rPr>
        <w:t>паливі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слід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передбачати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приміщення</w:t>
      </w:r>
      <w:proofErr w:type="spellEnd"/>
      <w:r w:rsidRPr="005F2CD1">
        <w:rPr>
          <w:sz w:val="28"/>
          <w:szCs w:val="28"/>
        </w:rPr>
        <w:t xml:space="preserve"> для </w:t>
      </w:r>
      <w:proofErr w:type="spellStart"/>
      <w:r w:rsidRPr="005F2CD1">
        <w:rPr>
          <w:sz w:val="28"/>
          <w:szCs w:val="28"/>
        </w:rPr>
        <w:t>зберігання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палива</w:t>
      </w:r>
      <w:proofErr w:type="spellEnd"/>
      <w:r w:rsidRPr="005F2CD1">
        <w:rPr>
          <w:sz w:val="28"/>
          <w:szCs w:val="28"/>
        </w:rPr>
        <w:t xml:space="preserve">. </w:t>
      </w:r>
      <w:proofErr w:type="spellStart"/>
      <w:r w:rsidRPr="005F2CD1">
        <w:rPr>
          <w:sz w:val="28"/>
          <w:szCs w:val="28"/>
        </w:rPr>
        <w:t>Сараї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проектуються</w:t>
      </w:r>
      <w:proofErr w:type="spellEnd"/>
      <w:r w:rsidRPr="005F2CD1">
        <w:rPr>
          <w:sz w:val="28"/>
          <w:szCs w:val="28"/>
        </w:rPr>
        <w:t xml:space="preserve"> з </w:t>
      </w:r>
      <w:proofErr w:type="spellStart"/>
      <w:r w:rsidRPr="005F2CD1">
        <w:rPr>
          <w:sz w:val="28"/>
          <w:szCs w:val="28"/>
        </w:rPr>
        <w:t>розрахунку</w:t>
      </w:r>
      <w:proofErr w:type="spellEnd"/>
      <w:r w:rsidRPr="005F2CD1">
        <w:rPr>
          <w:sz w:val="28"/>
          <w:szCs w:val="28"/>
        </w:rPr>
        <w:t>:</w:t>
      </w:r>
    </w:p>
    <w:p w14:paraId="6C038CE3" w14:textId="77777777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t xml:space="preserve">при </w:t>
      </w:r>
      <w:proofErr w:type="spellStart"/>
      <w:r w:rsidRPr="005F2CD1">
        <w:rPr>
          <w:sz w:val="28"/>
          <w:szCs w:val="28"/>
        </w:rPr>
        <w:t>пічному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опаленні</w:t>
      </w:r>
      <w:proofErr w:type="spellEnd"/>
      <w:r w:rsidRPr="005F2CD1">
        <w:rPr>
          <w:sz w:val="28"/>
          <w:szCs w:val="28"/>
        </w:rPr>
        <w:t xml:space="preserve"> - не </w:t>
      </w:r>
      <w:proofErr w:type="spellStart"/>
      <w:r w:rsidRPr="005F2CD1">
        <w:rPr>
          <w:sz w:val="28"/>
          <w:szCs w:val="28"/>
        </w:rPr>
        <w:t>менше</w:t>
      </w:r>
      <w:proofErr w:type="spellEnd"/>
      <w:r w:rsidRPr="005F2CD1">
        <w:rPr>
          <w:sz w:val="28"/>
          <w:szCs w:val="28"/>
        </w:rPr>
        <w:t xml:space="preserve"> 6 кв. м на одну квартиру;</w:t>
      </w:r>
    </w:p>
    <w:p w14:paraId="5F40DDD1" w14:textId="77777777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t xml:space="preserve">при центральному </w:t>
      </w:r>
      <w:proofErr w:type="spellStart"/>
      <w:r w:rsidRPr="005F2CD1">
        <w:rPr>
          <w:sz w:val="28"/>
          <w:szCs w:val="28"/>
        </w:rPr>
        <w:t>опаленні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наявності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газових</w:t>
      </w:r>
      <w:proofErr w:type="spellEnd"/>
      <w:r w:rsidRPr="005F2CD1">
        <w:rPr>
          <w:sz w:val="28"/>
          <w:szCs w:val="28"/>
        </w:rPr>
        <w:t xml:space="preserve"> плит і колонок - з </w:t>
      </w:r>
      <w:proofErr w:type="spellStart"/>
      <w:r w:rsidRPr="005F2CD1">
        <w:rPr>
          <w:sz w:val="28"/>
          <w:szCs w:val="28"/>
        </w:rPr>
        <w:t>розрахунку</w:t>
      </w:r>
      <w:proofErr w:type="spellEnd"/>
      <w:r w:rsidRPr="005F2CD1">
        <w:rPr>
          <w:sz w:val="28"/>
          <w:szCs w:val="28"/>
        </w:rPr>
        <w:t xml:space="preserve"> 0,8 кв. м на одну </w:t>
      </w:r>
      <w:proofErr w:type="spellStart"/>
      <w:r w:rsidRPr="005F2CD1">
        <w:rPr>
          <w:sz w:val="28"/>
          <w:szCs w:val="28"/>
        </w:rPr>
        <w:t>людину</w:t>
      </w:r>
      <w:proofErr w:type="spellEnd"/>
      <w:r w:rsidRPr="005F2CD1">
        <w:rPr>
          <w:sz w:val="28"/>
          <w:szCs w:val="28"/>
        </w:rPr>
        <w:t xml:space="preserve">, але не </w:t>
      </w:r>
      <w:proofErr w:type="spellStart"/>
      <w:r w:rsidRPr="005F2CD1">
        <w:rPr>
          <w:sz w:val="28"/>
          <w:szCs w:val="28"/>
        </w:rPr>
        <w:t>менше</w:t>
      </w:r>
      <w:proofErr w:type="spellEnd"/>
      <w:r w:rsidRPr="005F2CD1">
        <w:rPr>
          <w:sz w:val="28"/>
          <w:szCs w:val="28"/>
        </w:rPr>
        <w:t xml:space="preserve"> 4 кв. м на одну квартиру.</w:t>
      </w:r>
    </w:p>
    <w:p w14:paraId="568A96C8" w14:textId="1EF11E8C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Господарські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побутові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будівлі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споруди</w:t>
      </w:r>
      <w:proofErr w:type="spellEnd"/>
      <w:r w:rsidRPr="005F2CD1">
        <w:rPr>
          <w:sz w:val="28"/>
          <w:szCs w:val="28"/>
        </w:rPr>
        <w:t xml:space="preserve"> для </w:t>
      </w:r>
      <w:proofErr w:type="spellStart"/>
      <w:r w:rsidRPr="005F2CD1">
        <w:rPr>
          <w:sz w:val="28"/>
          <w:szCs w:val="28"/>
        </w:rPr>
        <w:t>мешканців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багатоквартирних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секційних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будинків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слід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розміщувати</w:t>
      </w:r>
      <w:proofErr w:type="spellEnd"/>
      <w:r w:rsidRPr="005F2CD1">
        <w:rPr>
          <w:sz w:val="28"/>
          <w:szCs w:val="28"/>
        </w:rPr>
        <w:t xml:space="preserve"> на </w:t>
      </w:r>
      <w:proofErr w:type="spellStart"/>
      <w:r w:rsidRPr="005F2CD1">
        <w:rPr>
          <w:sz w:val="28"/>
          <w:szCs w:val="28"/>
        </w:rPr>
        <w:t>спеціально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виділених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ділянках</w:t>
      </w:r>
      <w:proofErr w:type="spellEnd"/>
      <w:r w:rsidRPr="005F2CD1">
        <w:rPr>
          <w:sz w:val="28"/>
          <w:szCs w:val="28"/>
        </w:rPr>
        <w:t xml:space="preserve"> та по </w:t>
      </w:r>
      <w:proofErr w:type="spellStart"/>
      <w:r w:rsidRPr="005F2CD1">
        <w:rPr>
          <w:sz w:val="28"/>
          <w:szCs w:val="28"/>
        </w:rPr>
        <w:t>можливості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згруповувати</w:t>
      </w:r>
      <w:proofErr w:type="spellEnd"/>
      <w:r w:rsidRPr="005F2CD1">
        <w:rPr>
          <w:sz w:val="28"/>
          <w:szCs w:val="28"/>
        </w:rPr>
        <w:t xml:space="preserve">. </w:t>
      </w:r>
      <w:proofErr w:type="spellStart"/>
      <w:r w:rsidRPr="005F2CD1">
        <w:rPr>
          <w:sz w:val="28"/>
          <w:szCs w:val="28"/>
        </w:rPr>
        <w:t>Розриви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між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групами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господарських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будівель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слід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приймати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згідно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протипожежних</w:t>
      </w:r>
      <w:proofErr w:type="spellEnd"/>
      <w:r w:rsidRPr="005F2CD1">
        <w:rPr>
          <w:sz w:val="28"/>
          <w:szCs w:val="28"/>
        </w:rPr>
        <w:t xml:space="preserve"> норм.</w:t>
      </w:r>
    </w:p>
    <w:p w14:paraId="1DC75A2A" w14:textId="32667238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Санітарно-захисні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розриви</w:t>
      </w:r>
      <w:proofErr w:type="spellEnd"/>
      <w:r w:rsidRPr="005F2CD1">
        <w:rPr>
          <w:sz w:val="28"/>
          <w:szCs w:val="28"/>
        </w:rPr>
        <w:t xml:space="preserve"> (м) </w:t>
      </w:r>
      <w:proofErr w:type="spellStart"/>
      <w:r w:rsidRPr="005F2CD1">
        <w:rPr>
          <w:sz w:val="28"/>
          <w:szCs w:val="28"/>
        </w:rPr>
        <w:t>між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житловими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будинками</w:t>
      </w:r>
      <w:proofErr w:type="spellEnd"/>
      <w:r w:rsidRPr="005F2CD1">
        <w:rPr>
          <w:sz w:val="28"/>
          <w:szCs w:val="28"/>
        </w:rPr>
        <w:t xml:space="preserve">, сараями для </w:t>
      </w:r>
      <w:proofErr w:type="spellStart"/>
      <w:r w:rsidRPr="005F2CD1">
        <w:rPr>
          <w:sz w:val="28"/>
          <w:szCs w:val="28"/>
        </w:rPr>
        <w:t>худоби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кролів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нутрій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інших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тварин</w:t>
      </w:r>
      <w:proofErr w:type="spellEnd"/>
      <w:r w:rsidRPr="005F2CD1">
        <w:rPr>
          <w:sz w:val="28"/>
          <w:szCs w:val="28"/>
        </w:rPr>
        <w:t xml:space="preserve">, а </w:t>
      </w:r>
      <w:proofErr w:type="spellStart"/>
      <w:r w:rsidRPr="005F2CD1">
        <w:rPr>
          <w:sz w:val="28"/>
          <w:szCs w:val="28"/>
        </w:rPr>
        <w:t>також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іншими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господарсько-побутовими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будівлями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спорудами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слід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приймати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згідно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положень</w:t>
      </w:r>
      <w:proofErr w:type="spellEnd"/>
      <w:r w:rsidRPr="005F2CD1">
        <w:rPr>
          <w:sz w:val="28"/>
          <w:szCs w:val="28"/>
        </w:rPr>
        <w:t> ДБН 79-92*.</w:t>
      </w:r>
    </w:p>
    <w:p w14:paraId="03DAB921" w14:textId="4AFDCD21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Відстань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від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стін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індивідуального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будинку</w:t>
      </w:r>
      <w:proofErr w:type="spellEnd"/>
      <w:r w:rsidRPr="005F2CD1">
        <w:rPr>
          <w:sz w:val="28"/>
          <w:szCs w:val="28"/>
        </w:rPr>
        <w:t xml:space="preserve"> з </w:t>
      </w:r>
      <w:proofErr w:type="spellStart"/>
      <w:r w:rsidRPr="005F2CD1">
        <w:rPr>
          <w:sz w:val="28"/>
          <w:szCs w:val="28"/>
        </w:rPr>
        <w:t>вікнами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житлових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кімнат</w:t>
      </w:r>
      <w:proofErr w:type="spellEnd"/>
      <w:r w:rsidRPr="005F2CD1">
        <w:rPr>
          <w:sz w:val="28"/>
          <w:szCs w:val="28"/>
        </w:rPr>
        <w:t xml:space="preserve"> і кухонь, а </w:t>
      </w:r>
      <w:proofErr w:type="spellStart"/>
      <w:r w:rsidRPr="005F2CD1">
        <w:rPr>
          <w:sz w:val="28"/>
          <w:szCs w:val="28"/>
        </w:rPr>
        <w:t>також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від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головних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входів</w:t>
      </w:r>
      <w:proofErr w:type="spellEnd"/>
      <w:r w:rsidRPr="005F2CD1">
        <w:rPr>
          <w:sz w:val="28"/>
          <w:szCs w:val="28"/>
        </w:rPr>
        <w:t xml:space="preserve"> в </w:t>
      </w:r>
      <w:proofErr w:type="spellStart"/>
      <w:r w:rsidRPr="005F2CD1">
        <w:rPr>
          <w:sz w:val="28"/>
          <w:szCs w:val="28"/>
        </w:rPr>
        <w:t>будинок</w:t>
      </w:r>
      <w:proofErr w:type="spellEnd"/>
      <w:r w:rsidRPr="005F2CD1">
        <w:rPr>
          <w:sz w:val="28"/>
          <w:szCs w:val="28"/>
        </w:rPr>
        <w:t xml:space="preserve"> (квартиру) до </w:t>
      </w:r>
      <w:proofErr w:type="spellStart"/>
      <w:r w:rsidRPr="005F2CD1">
        <w:rPr>
          <w:sz w:val="28"/>
          <w:szCs w:val="28"/>
        </w:rPr>
        <w:t>інших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житлових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будинків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господарських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будівель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має</w:t>
      </w:r>
      <w:proofErr w:type="spellEnd"/>
      <w:r w:rsidRPr="005F2CD1">
        <w:rPr>
          <w:sz w:val="28"/>
          <w:szCs w:val="28"/>
        </w:rPr>
        <w:t xml:space="preserve"> бути не </w:t>
      </w:r>
      <w:proofErr w:type="spellStart"/>
      <w:r w:rsidRPr="005F2CD1">
        <w:rPr>
          <w:sz w:val="28"/>
          <w:szCs w:val="28"/>
        </w:rPr>
        <w:t>менше</w:t>
      </w:r>
      <w:proofErr w:type="spellEnd"/>
      <w:r w:rsidRPr="005F2CD1">
        <w:rPr>
          <w:sz w:val="28"/>
          <w:szCs w:val="28"/>
        </w:rPr>
        <w:t xml:space="preserve"> 6 м.</w:t>
      </w:r>
    </w:p>
    <w:p w14:paraId="78FCDF7B" w14:textId="53C9D1C3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Між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довгими</w:t>
      </w:r>
      <w:proofErr w:type="spellEnd"/>
      <w:r w:rsidRPr="005F2CD1">
        <w:rPr>
          <w:sz w:val="28"/>
          <w:szCs w:val="28"/>
        </w:rPr>
        <w:t xml:space="preserve"> сторонами </w:t>
      </w:r>
      <w:proofErr w:type="spellStart"/>
      <w:r w:rsidRPr="005F2CD1">
        <w:rPr>
          <w:sz w:val="28"/>
          <w:szCs w:val="28"/>
        </w:rPr>
        <w:t>багатоквартирних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житлових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будинків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заввишки</w:t>
      </w:r>
      <w:proofErr w:type="spellEnd"/>
      <w:r w:rsidRPr="005F2CD1">
        <w:rPr>
          <w:sz w:val="28"/>
          <w:szCs w:val="28"/>
        </w:rPr>
        <w:t xml:space="preserve"> 2 - 3 </w:t>
      </w:r>
      <w:proofErr w:type="spellStart"/>
      <w:r w:rsidRPr="005F2CD1">
        <w:rPr>
          <w:sz w:val="28"/>
          <w:szCs w:val="28"/>
        </w:rPr>
        <w:t>поверхи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слід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приймати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відстань</w:t>
      </w:r>
      <w:proofErr w:type="spellEnd"/>
      <w:r w:rsidRPr="005F2CD1">
        <w:rPr>
          <w:sz w:val="28"/>
          <w:szCs w:val="28"/>
        </w:rPr>
        <w:t xml:space="preserve"> (</w:t>
      </w:r>
      <w:proofErr w:type="spellStart"/>
      <w:r w:rsidRPr="005F2CD1">
        <w:rPr>
          <w:sz w:val="28"/>
          <w:szCs w:val="28"/>
        </w:rPr>
        <w:t>містобудівні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розриви</w:t>
      </w:r>
      <w:proofErr w:type="spellEnd"/>
      <w:r w:rsidRPr="005F2CD1">
        <w:rPr>
          <w:sz w:val="28"/>
          <w:szCs w:val="28"/>
        </w:rPr>
        <w:t xml:space="preserve">) не </w:t>
      </w:r>
      <w:proofErr w:type="spellStart"/>
      <w:r w:rsidRPr="005F2CD1">
        <w:rPr>
          <w:sz w:val="28"/>
          <w:szCs w:val="28"/>
        </w:rPr>
        <w:t>менше</w:t>
      </w:r>
      <w:proofErr w:type="spellEnd"/>
      <w:r w:rsidRPr="005F2CD1">
        <w:rPr>
          <w:sz w:val="28"/>
          <w:szCs w:val="28"/>
        </w:rPr>
        <w:t xml:space="preserve"> 15 м, а </w:t>
      </w:r>
      <w:proofErr w:type="spellStart"/>
      <w:r w:rsidRPr="005F2CD1">
        <w:rPr>
          <w:sz w:val="28"/>
          <w:szCs w:val="28"/>
        </w:rPr>
        <w:t>висотою</w:t>
      </w:r>
      <w:proofErr w:type="spellEnd"/>
      <w:r w:rsidRPr="005F2CD1">
        <w:rPr>
          <w:sz w:val="28"/>
          <w:szCs w:val="28"/>
        </w:rPr>
        <w:t xml:space="preserve"> 4 </w:t>
      </w:r>
      <w:proofErr w:type="spellStart"/>
      <w:r w:rsidRPr="005F2CD1">
        <w:rPr>
          <w:sz w:val="28"/>
          <w:szCs w:val="28"/>
        </w:rPr>
        <w:t>поверхи</w:t>
      </w:r>
      <w:proofErr w:type="spellEnd"/>
      <w:r w:rsidRPr="005F2CD1">
        <w:rPr>
          <w:sz w:val="28"/>
          <w:szCs w:val="28"/>
        </w:rPr>
        <w:t xml:space="preserve"> - не </w:t>
      </w:r>
      <w:proofErr w:type="spellStart"/>
      <w:r w:rsidRPr="005F2CD1">
        <w:rPr>
          <w:sz w:val="28"/>
          <w:szCs w:val="28"/>
        </w:rPr>
        <w:t>менше</w:t>
      </w:r>
      <w:proofErr w:type="spellEnd"/>
      <w:r w:rsidRPr="005F2CD1">
        <w:rPr>
          <w:sz w:val="28"/>
          <w:szCs w:val="28"/>
        </w:rPr>
        <w:t xml:space="preserve"> 20 м; </w:t>
      </w:r>
      <w:proofErr w:type="spellStart"/>
      <w:r w:rsidRPr="005F2CD1">
        <w:rPr>
          <w:sz w:val="28"/>
          <w:szCs w:val="28"/>
        </w:rPr>
        <w:t>між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довгими</w:t>
      </w:r>
      <w:proofErr w:type="spellEnd"/>
      <w:r w:rsidRPr="005F2CD1">
        <w:rPr>
          <w:sz w:val="28"/>
          <w:szCs w:val="28"/>
        </w:rPr>
        <w:t xml:space="preserve"> сторонами і </w:t>
      </w:r>
      <w:proofErr w:type="spellStart"/>
      <w:r w:rsidRPr="005F2CD1">
        <w:rPr>
          <w:sz w:val="28"/>
          <w:szCs w:val="28"/>
        </w:rPr>
        <w:t>торцями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або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між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торцями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цих</w:t>
      </w:r>
      <w:proofErr w:type="spellEnd"/>
      <w:r w:rsidRPr="005F2CD1">
        <w:rPr>
          <w:sz w:val="28"/>
          <w:szCs w:val="28"/>
        </w:rPr>
        <w:t xml:space="preserve"> же </w:t>
      </w:r>
      <w:proofErr w:type="spellStart"/>
      <w:r w:rsidRPr="005F2CD1">
        <w:rPr>
          <w:sz w:val="28"/>
          <w:szCs w:val="28"/>
        </w:rPr>
        <w:t>будинків</w:t>
      </w:r>
      <w:proofErr w:type="spellEnd"/>
      <w:r w:rsidRPr="005F2CD1">
        <w:rPr>
          <w:sz w:val="28"/>
          <w:szCs w:val="28"/>
        </w:rPr>
        <w:t xml:space="preserve"> з </w:t>
      </w:r>
      <w:proofErr w:type="spellStart"/>
      <w:r w:rsidRPr="005F2CD1">
        <w:rPr>
          <w:sz w:val="28"/>
          <w:szCs w:val="28"/>
        </w:rPr>
        <w:t>вікнами</w:t>
      </w:r>
      <w:proofErr w:type="spellEnd"/>
      <w:r w:rsidRPr="005F2CD1">
        <w:rPr>
          <w:sz w:val="28"/>
          <w:szCs w:val="28"/>
        </w:rPr>
        <w:t xml:space="preserve"> з </w:t>
      </w:r>
      <w:proofErr w:type="spellStart"/>
      <w:r w:rsidRPr="005F2CD1">
        <w:rPr>
          <w:sz w:val="28"/>
          <w:szCs w:val="28"/>
        </w:rPr>
        <w:t>житлових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кімнат</w:t>
      </w:r>
      <w:proofErr w:type="spellEnd"/>
      <w:r w:rsidRPr="005F2CD1">
        <w:rPr>
          <w:sz w:val="28"/>
          <w:szCs w:val="28"/>
        </w:rPr>
        <w:t xml:space="preserve"> - за </w:t>
      </w:r>
      <w:proofErr w:type="spellStart"/>
      <w:r w:rsidRPr="005F2CD1">
        <w:rPr>
          <w:sz w:val="28"/>
          <w:szCs w:val="28"/>
        </w:rPr>
        <w:t>протипожежними</w:t>
      </w:r>
      <w:proofErr w:type="spellEnd"/>
      <w:r w:rsidRPr="005F2CD1">
        <w:rPr>
          <w:sz w:val="28"/>
          <w:szCs w:val="28"/>
        </w:rPr>
        <w:t xml:space="preserve"> нормами, але не </w:t>
      </w:r>
      <w:proofErr w:type="spellStart"/>
      <w:r w:rsidRPr="005F2CD1">
        <w:rPr>
          <w:sz w:val="28"/>
          <w:szCs w:val="28"/>
        </w:rPr>
        <w:t>менше</w:t>
      </w:r>
      <w:proofErr w:type="spellEnd"/>
      <w:r w:rsidRPr="005F2CD1">
        <w:rPr>
          <w:sz w:val="28"/>
          <w:szCs w:val="28"/>
        </w:rPr>
        <w:t xml:space="preserve"> 10 м. </w:t>
      </w:r>
      <w:proofErr w:type="spellStart"/>
      <w:r w:rsidRPr="005F2CD1">
        <w:rPr>
          <w:sz w:val="28"/>
          <w:szCs w:val="28"/>
        </w:rPr>
        <w:t>Містобудівні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розриви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можуть</w:t>
      </w:r>
      <w:proofErr w:type="spellEnd"/>
      <w:r w:rsidRPr="005F2CD1">
        <w:rPr>
          <w:sz w:val="28"/>
          <w:szCs w:val="28"/>
        </w:rPr>
        <w:t xml:space="preserve"> бути </w:t>
      </w:r>
      <w:proofErr w:type="spellStart"/>
      <w:r w:rsidRPr="005F2CD1">
        <w:rPr>
          <w:sz w:val="28"/>
          <w:szCs w:val="28"/>
        </w:rPr>
        <w:t>зменшені</w:t>
      </w:r>
      <w:proofErr w:type="spellEnd"/>
      <w:r w:rsidRPr="005F2CD1">
        <w:rPr>
          <w:sz w:val="28"/>
          <w:szCs w:val="28"/>
        </w:rPr>
        <w:t xml:space="preserve"> у межах 20 % за умов </w:t>
      </w:r>
      <w:proofErr w:type="spellStart"/>
      <w:r w:rsidRPr="005F2CD1">
        <w:rPr>
          <w:sz w:val="28"/>
          <w:szCs w:val="28"/>
        </w:rPr>
        <w:t>додержання</w:t>
      </w:r>
      <w:proofErr w:type="spellEnd"/>
      <w:r w:rsidRPr="005F2CD1">
        <w:rPr>
          <w:sz w:val="28"/>
          <w:szCs w:val="28"/>
        </w:rPr>
        <w:t xml:space="preserve"> норм </w:t>
      </w:r>
      <w:proofErr w:type="spellStart"/>
      <w:r w:rsidRPr="005F2CD1">
        <w:rPr>
          <w:sz w:val="28"/>
          <w:szCs w:val="28"/>
        </w:rPr>
        <w:t>інсоляції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освітленості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якщо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виключається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можливість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проглядання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житлових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кімнат</w:t>
      </w:r>
      <w:proofErr w:type="spellEnd"/>
      <w:r w:rsidRPr="005F2CD1">
        <w:rPr>
          <w:sz w:val="28"/>
          <w:szCs w:val="28"/>
        </w:rPr>
        <w:t xml:space="preserve"> з </w:t>
      </w:r>
      <w:proofErr w:type="spellStart"/>
      <w:r w:rsidRPr="005F2CD1">
        <w:rPr>
          <w:sz w:val="28"/>
          <w:szCs w:val="28"/>
        </w:rPr>
        <w:t>вікна</w:t>
      </w:r>
      <w:proofErr w:type="spellEnd"/>
      <w:r w:rsidRPr="005F2CD1">
        <w:rPr>
          <w:sz w:val="28"/>
          <w:szCs w:val="28"/>
        </w:rPr>
        <w:t xml:space="preserve"> у </w:t>
      </w:r>
      <w:proofErr w:type="spellStart"/>
      <w:r w:rsidRPr="005F2CD1">
        <w:rPr>
          <w:sz w:val="28"/>
          <w:szCs w:val="28"/>
        </w:rPr>
        <w:t>вікно</w:t>
      </w:r>
      <w:proofErr w:type="spellEnd"/>
      <w:r w:rsidRPr="005F2CD1">
        <w:rPr>
          <w:sz w:val="28"/>
          <w:szCs w:val="28"/>
        </w:rPr>
        <w:t>.</w:t>
      </w:r>
    </w:p>
    <w:p w14:paraId="7624EEDC" w14:textId="1AB11FD1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Будинки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гуртожитків</w:t>
      </w:r>
      <w:proofErr w:type="spellEnd"/>
      <w:r w:rsidRPr="005F2CD1">
        <w:rPr>
          <w:sz w:val="28"/>
          <w:szCs w:val="28"/>
        </w:rPr>
        <w:t xml:space="preserve">, як правило, </w:t>
      </w:r>
      <w:proofErr w:type="spellStart"/>
      <w:r w:rsidRPr="005F2CD1">
        <w:rPr>
          <w:sz w:val="28"/>
          <w:szCs w:val="28"/>
        </w:rPr>
        <w:t>слід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розміщувати</w:t>
      </w:r>
      <w:proofErr w:type="spellEnd"/>
      <w:r w:rsidRPr="005F2CD1">
        <w:rPr>
          <w:sz w:val="28"/>
          <w:szCs w:val="28"/>
        </w:rPr>
        <w:t xml:space="preserve">: для </w:t>
      </w:r>
      <w:proofErr w:type="spellStart"/>
      <w:r w:rsidRPr="005F2CD1">
        <w:rPr>
          <w:sz w:val="28"/>
          <w:szCs w:val="28"/>
        </w:rPr>
        <w:t>учнів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середніх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спеціальних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професійно-технічних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учбових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закладів</w:t>
      </w:r>
      <w:proofErr w:type="spellEnd"/>
      <w:r w:rsidRPr="005F2CD1">
        <w:rPr>
          <w:sz w:val="28"/>
          <w:szCs w:val="28"/>
        </w:rPr>
        <w:t xml:space="preserve"> - на </w:t>
      </w:r>
      <w:proofErr w:type="spellStart"/>
      <w:r w:rsidRPr="005F2CD1">
        <w:rPr>
          <w:sz w:val="28"/>
          <w:szCs w:val="28"/>
        </w:rPr>
        <w:t>земельних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ділянках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відповідних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учбових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закладів</w:t>
      </w:r>
      <w:proofErr w:type="spellEnd"/>
      <w:r w:rsidRPr="005F2CD1">
        <w:rPr>
          <w:sz w:val="28"/>
          <w:szCs w:val="28"/>
        </w:rPr>
        <w:t xml:space="preserve">; для </w:t>
      </w:r>
      <w:proofErr w:type="spellStart"/>
      <w:r w:rsidRPr="005F2CD1">
        <w:rPr>
          <w:sz w:val="28"/>
          <w:szCs w:val="28"/>
        </w:rPr>
        <w:t>працівників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сільського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господарства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робітників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службовців</w:t>
      </w:r>
      <w:proofErr w:type="spellEnd"/>
      <w:r w:rsidRPr="005F2CD1">
        <w:rPr>
          <w:sz w:val="28"/>
          <w:szCs w:val="28"/>
        </w:rPr>
        <w:t xml:space="preserve"> - на </w:t>
      </w:r>
      <w:proofErr w:type="spellStart"/>
      <w:r w:rsidRPr="005F2CD1">
        <w:rPr>
          <w:sz w:val="28"/>
          <w:szCs w:val="28"/>
        </w:rPr>
        <w:t>відокремлених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ділянках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житлової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території</w:t>
      </w:r>
      <w:proofErr w:type="spellEnd"/>
      <w:r w:rsidRPr="005F2CD1">
        <w:rPr>
          <w:sz w:val="28"/>
          <w:szCs w:val="28"/>
        </w:rPr>
        <w:t>.</w:t>
      </w:r>
    </w:p>
    <w:p w14:paraId="01EC5BC5" w14:textId="79C7C20E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t xml:space="preserve">Норму </w:t>
      </w:r>
      <w:proofErr w:type="spellStart"/>
      <w:r w:rsidRPr="005F2CD1">
        <w:rPr>
          <w:sz w:val="28"/>
          <w:szCs w:val="28"/>
        </w:rPr>
        <w:t>площі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земельної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ділянки</w:t>
      </w:r>
      <w:proofErr w:type="spellEnd"/>
      <w:r w:rsidRPr="005F2CD1">
        <w:rPr>
          <w:sz w:val="28"/>
          <w:szCs w:val="28"/>
        </w:rPr>
        <w:t xml:space="preserve"> на одного </w:t>
      </w:r>
      <w:proofErr w:type="spellStart"/>
      <w:r w:rsidRPr="005F2CD1">
        <w:rPr>
          <w:sz w:val="28"/>
          <w:szCs w:val="28"/>
        </w:rPr>
        <w:t>проживаючого</w:t>
      </w:r>
      <w:proofErr w:type="spellEnd"/>
      <w:r w:rsidRPr="005F2CD1">
        <w:rPr>
          <w:sz w:val="28"/>
          <w:szCs w:val="28"/>
        </w:rPr>
        <w:t xml:space="preserve"> в </w:t>
      </w:r>
      <w:proofErr w:type="spellStart"/>
      <w:r w:rsidRPr="005F2CD1">
        <w:rPr>
          <w:sz w:val="28"/>
          <w:szCs w:val="28"/>
        </w:rPr>
        <w:t>гуртожитку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слід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приймати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залежно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від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кількості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проживаючих</w:t>
      </w:r>
      <w:proofErr w:type="spellEnd"/>
      <w:r w:rsidRPr="005F2CD1">
        <w:rPr>
          <w:sz w:val="28"/>
          <w:szCs w:val="28"/>
        </w:rPr>
        <w:t xml:space="preserve">. При </w:t>
      </w:r>
      <w:proofErr w:type="spellStart"/>
      <w:r w:rsidRPr="005F2CD1">
        <w:rPr>
          <w:sz w:val="28"/>
          <w:szCs w:val="28"/>
        </w:rPr>
        <w:t>місткості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гуртожитків</w:t>
      </w:r>
      <w:proofErr w:type="spellEnd"/>
      <w:r w:rsidRPr="005F2CD1">
        <w:rPr>
          <w:sz w:val="28"/>
          <w:szCs w:val="28"/>
        </w:rPr>
        <w:t xml:space="preserve"> 50, 100, 200 </w:t>
      </w:r>
      <w:proofErr w:type="spellStart"/>
      <w:r w:rsidRPr="005F2CD1">
        <w:rPr>
          <w:sz w:val="28"/>
          <w:szCs w:val="28"/>
        </w:rPr>
        <w:t>чол</w:t>
      </w:r>
      <w:proofErr w:type="spellEnd"/>
      <w:r w:rsidRPr="005F2CD1">
        <w:rPr>
          <w:sz w:val="28"/>
          <w:szCs w:val="28"/>
        </w:rPr>
        <w:t xml:space="preserve">. </w:t>
      </w:r>
      <w:proofErr w:type="spellStart"/>
      <w:r w:rsidRPr="005F2CD1">
        <w:rPr>
          <w:sz w:val="28"/>
          <w:szCs w:val="28"/>
        </w:rPr>
        <w:t>площа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ділянки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має</w:t>
      </w:r>
      <w:proofErr w:type="spellEnd"/>
      <w:r w:rsidRPr="005F2CD1">
        <w:rPr>
          <w:sz w:val="28"/>
          <w:szCs w:val="28"/>
        </w:rPr>
        <w:t xml:space="preserve"> бути </w:t>
      </w:r>
      <w:proofErr w:type="spellStart"/>
      <w:r w:rsidRPr="005F2CD1">
        <w:rPr>
          <w:sz w:val="28"/>
          <w:szCs w:val="28"/>
        </w:rPr>
        <w:t>відповідно</w:t>
      </w:r>
      <w:proofErr w:type="spellEnd"/>
      <w:r w:rsidRPr="005F2CD1">
        <w:rPr>
          <w:sz w:val="28"/>
          <w:szCs w:val="28"/>
        </w:rPr>
        <w:t xml:space="preserve">: 45, 35, 30 кв. м/люд., </w:t>
      </w:r>
      <w:proofErr w:type="spellStart"/>
      <w:r w:rsidRPr="005F2CD1">
        <w:rPr>
          <w:sz w:val="28"/>
          <w:szCs w:val="28"/>
        </w:rPr>
        <w:t>якщо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інше</w:t>
      </w:r>
      <w:proofErr w:type="spellEnd"/>
      <w:r w:rsidRPr="005F2CD1">
        <w:rPr>
          <w:sz w:val="28"/>
          <w:szCs w:val="28"/>
        </w:rPr>
        <w:t xml:space="preserve"> не </w:t>
      </w:r>
      <w:proofErr w:type="spellStart"/>
      <w:r w:rsidRPr="005F2CD1">
        <w:rPr>
          <w:sz w:val="28"/>
          <w:szCs w:val="28"/>
        </w:rPr>
        <w:t>обумовлено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завданням</w:t>
      </w:r>
      <w:proofErr w:type="spellEnd"/>
      <w:r w:rsidRPr="005F2CD1">
        <w:rPr>
          <w:sz w:val="28"/>
          <w:szCs w:val="28"/>
        </w:rPr>
        <w:t xml:space="preserve"> на </w:t>
      </w:r>
      <w:proofErr w:type="spellStart"/>
      <w:r w:rsidRPr="005F2CD1">
        <w:rPr>
          <w:sz w:val="28"/>
          <w:szCs w:val="28"/>
        </w:rPr>
        <w:t>проектування</w:t>
      </w:r>
      <w:proofErr w:type="spellEnd"/>
      <w:r w:rsidRPr="005F2CD1">
        <w:rPr>
          <w:sz w:val="28"/>
          <w:szCs w:val="28"/>
        </w:rPr>
        <w:t>.</w:t>
      </w:r>
    </w:p>
    <w:p w14:paraId="63895321" w14:textId="67E5BDB2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lastRenderedPageBreak/>
        <w:t xml:space="preserve">На </w:t>
      </w:r>
      <w:proofErr w:type="spellStart"/>
      <w:r w:rsidRPr="005F2CD1">
        <w:rPr>
          <w:sz w:val="28"/>
          <w:szCs w:val="28"/>
        </w:rPr>
        <w:t>земельних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ділянках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гуртожитків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мають</w:t>
      </w:r>
      <w:proofErr w:type="spellEnd"/>
      <w:r w:rsidRPr="005F2CD1">
        <w:rPr>
          <w:sz w:val="28"/>
          <w:szCs w:val="28"/>
        </w:rPr>
        <w:t xml:space="preserve"> бути </w:t>
      </w:r>
      <w:proofErr w:type="spellStart"/>
      <w:r w:rsidRPr="005F2CD1">
        <w:rPr>
          <w:sz w:val="28"/>
          <w:szCs w:val="28"/>
        </w:rPr>
        <w:t>передбачені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майданчики</w:t>
      </w:r>
      <w:proofErr w:type="spellEnd"/>
      <w:r w:rsidRPr="005F2CD1">
        <w:rPr>
          <w:sz w:val="28"/>
          <w:szCs w:val="28"/>
        </w:rPr>
        <w:t xml:space="preserve"> для </w:t>
      </w:r>
      <w:proofErr w:type="spellStart"/>
      <w:r w:rsidRPr="005F2CD1">
        <w:rPr>
          <w:sz w:val="28"/>
          <w:szCs w:val="28"/>
        </w:rPr>
        <w:t>відпочинку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ігор</w:t>
      </w:r>
      <w:proofErr w:type="spellEnd"/>
      <w:r w:rsidRPr="005F2CD1">
        <w:rPr>
          <w:sz w:val="28"/>
          <w:szCs w:val="28"/>
        </w:rPr>
        <w:t xml:space="preserve"> та занять </w:t>
      </w:r>
      <w:proofErr w:type="spellStart"/>
      <w:r w:rsidRPr="005F2CD1">
        <w:rPr>
          <w:sz w:val="28"/>
          <w:szCs w:val="28"/>
        </w:rPr>
        <w:t>фізкультурою</w:t>
      </w:r>
      <w:proofErr w:type="spellEnd"/>
      <w:r w:rsidRPr="005F2CD1">
        <w:rPr>
          <w:sz w:val="28"/>
          <w:szCs w:val="28"/>
        </w:rPr>
        <w:t xml:space="preserve">, склад </w:t>
      </w:r>
      <w:proofErr w:type="spellStart"/>
      <w:r w:rsidRPr="005F2CD1">
        <w:rPr>
          <w:sz w:val="28"/>
          <w:szCs w:val="28"/>
        </w:rPr>
        <w:t>яких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визначається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завданням</w:t>
      </w:r>
      <w:proofErr w:type="spellEnd"/>
      <w:r w:rsidRPr="005F2CD1">
        <w:rPr>
          <w:sz w:val="28"/>
          <w:szCs w:val="28"/>
        </w:rPr>
        <w:t xml:space="preserve"> на </w:t>
      </w:r>
      <w:proofErr w:type="spellStart"/>
      <w:r w:rsidRPr="005F2CD1">
        <w:rPr>
          <w:sz w:val="28"/>
          <w:szCs w:val="28"/>
        </w:rPr>
        <w:t>проектування</w:t>
      </w:r>
      <w:proofErr w:type="spellEnd"/>
      <w:r w:rsidRPr="005F2CD1">
        <w:rPr>
          <w:sz w:val="28"/>
          <w:szCs w:val="28"/>
        </w:rPr>
        <w:t xml:space="preserve"> з </w:t>
      </w:r>
      <w:proofErr w:type="spellStart"/>
      <w:r w:rsidRPr="005F2CD1">
        <w:rPr>
          <w:sz w:val="28"/>
          <w:szCs w:val="28"/>
        </w:rPr>
        <w:t>урахуванням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особливостей</w:t>
      </w:r>
      <w:proofErr w:type="spellEnd"/>
      <w:r w:rsidRPr="005F2CD1">
        <w:rPr>
          <w:sz w:val="28"/>
          <w:szCs w:val="28"/>
        </w:rPr>
        <w:t xml:space="preserve"> контингенту </w:t>
      </w:r>
      <w:proofErr w:type="spellStart"/>
      <w:r w:rsidRPr="005F2CD1">
        <w:rPr>
          <w:sz w:val="28"/>
          <w:szCs w:val="28"/>
        </w:rPr>
        <w:t>проживаючих</w:t>
      </w:r>
      <w:proofErr w:type="spellEnd"/>
      <w:r w:rsidRPr="005F2CD1">
        <w:rPr>
          <w:sz w:val="28"/>
          <w:szCs w:val="28"/>
        </w:rPr>
        <w:t>.</w:t>
      </w:r>
    </w:p>
    <w:p w14:paraId="25125894" w14:textId="77777777" w:rsidR="005F2CD1" w:rsidRPr="005F2CD1" w:rsidRDefault="005F2CD1" w:rsidP="005F2CD1">
      <w:pPr>
        <w:pStyle w:val="3"/>
        <w:spacing w:before="330" w:beforeAutospacing="0" w:after="165" w:afterAutospacing="0" w:line="276" w:lineRule="auto"/>
        <w:ind w:left="-426" w:firstLine="426"/>
        <w:jc w:val="both"/>
        <w:rPr>
          <w:b w:val="0"/>
          <w:bCs w:val="0"/>
          <w:sz w:val="28"/>
          <w:szCs w:val="28"/>
        </w:rPr>
      </w:pPr>
      <w:proofErr w:type="spellStart"/>
      <w:r w:rsidRPr="005F2CD1">
        <w:rPr>
          <w:sz w:val="28"/>
          <w:szCs w:val="28"/>
        </w:rPr>
        <w:t>Виробнича</w:t>
      </w:r>
      <w:proofErr w:type="spellEnd"/>
      <w:r w:rsidRPr="005F2CD1">
        <w:rPr>
          <w:sz w:val="28"/>
          <w:szCs w:val="28"/>
        </w:rPr>
        <w:t xml:space="preserve"> зона</w:t>
      </w:r>
    </w:p>
    <w:p w14:paraId="4BDCE8D3" w14:textId="68070970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Виробничі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зони</w:t>
      </w:r>
      <w:proofErr w:type="spellEnd"/>
      <w:r w:rsidRPr="005F2CD1">
        <w:rPr>
          <w:sz w:val="28"/>
          <w:szCs w:val="28"/>
        </w:rPr>
        <w:t xml:space="preserve"> є </w:t>
      </w:r>
      <w:proofErr w:type="spellStart"/>
      <w:r w:rsidRPr="005F2CD1">
        <w:rPr>
          <w:sz w:val="28"/>
          <w:szCs w:val="28"/>
        </w:rPr>
        <w:t>невід'ємною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складовою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частиною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сільських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населених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пунктів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їх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розташування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проектування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здійснюється</w:t>
      </w:r>
      <w:proofErr w:type="spellEnd"/>
      <w:r w:rsidRPr="005F2CD1">
        <w:rPr>
          <w:sz w:val="28"/>
          <w:szCs w:val="28"/>
        </w:rPr>
        <w:t xml:space="preserve"> у </w:t>
      </w:r>
      <w:proofErr w:type="spellStart"/>
      <w:r w:rsidRPr="005F2CD1">
        <w:rPr>
          <w:sz w:val="28"/>
          <w:szCs w:val="28"/>
        </w:rPr>
        <w:t>відповідності</w:t>
      </w:r>
      <w:proofErr w:type="spellEnd"/>
      <w:r w:rsidRPr="005F2CD1">
        <w:rPr>
          <w:sz w:val="28"/>
          <w:szCs w:val="28"/>
        </w:rPr>
        <w:t xml:space="preserve"> з </w:t>
      </w:r>
      <w:proofErr w:type="spellStart"/>
      <w:r w:rsidRPr="005F2CD1">
        <w:rPr>
          <w:sz w:val="28"/>
          <w:szCs w:val="28"/>
        </w:rPr>
        <w:t>вимогами</w:t>
      </w:r>
      <w:proofErr w:type="spellEnd"/>
      <w:r w:rsidRPr="005F2CD1">
        <w:rPr>
          <w:sz w:val="28"/>
          <w:szCs w:val="28"/>
        </w:rPr>
        <w:t xml:space="preserve"> ДБН 360-92*. </w:t>
      </w:r>
      <w:proofErr w:type="spellStart"/>
      <w:r w:rsidRPr="005F2CD1">
        <w:rPr>
          <w:sz w:val="28"/>
          <w:szCs w:val="28"/>
        </w:rPr>
        <w:t>Забудова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благоустрій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виробничих</w:t>
      </w:r>
      <w:proofErr w:type="spellEnd"/>
      <w:r w:rsidRPr="005F2CD1">
        <w:rPr>
          <w:sz w:val="28"/>
          <w:szCs w:val="28"/>
        </w:rPr>
        <w:t xml:space="preserve"> зон </w:t>
      </w:r>
      <w:proofErr w:type="spellStart"/>
      <w:r w:rsidRPr="005F2CD1">
        <w:rPr>
          <w:sz w:val="28"/>
          <w:szCs w:val="28"/>
        </w:rPr>
        <w:t>здійснюється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згідно</w:t>
      </w:r>
      <w:proofErr w:type="spellEnd"/>
      <w:r w:rsidRPr="005F2CD1">
        <w:rPr>
          <w:sz w:val="28"/>
          <w:szCs w:val="28"/>
        </w:rPr>
        <w:t xml:space="preserve"> з ДБН "</w:t>
      </w:r>
      <w:proofErr w:type="spellStart"/>
      <w:r w:rsidRPr="005F2CD1">
        <w:rPr>
          <w:sz w:val="28"/>
          <w:szCs w:val="28"/>
        </w:rPr>
        <w:t>Генеральні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плани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сільськогосподарських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підприємств</w:t>
      </w:r>
      <w:proofErr w:type="spellEnd"/>
      <w:r w:rsidRPr="005F2CD1">
        <w:rPr>
          <w:sz w:val="28"/>
          <w:szCs w:val="28"/>
        </w:rPr>
        <w:t>".</w:t>
      </w:r>
    </w:p>
    <w:p w14:paraId="74DCD64B" w14:textId="77628E18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t xml:space="preserve">У </w:t>
      </w:r>
      <w:proofErr w:type="spellStart"/>
      <w:r w:rsidRPr="005F2CD1">
        <w:rPr>
          <w:sz w:val="28"/>
          <w:szCs w:val="28"/>
        </w:rPr>
        <w:t>виробничих</w:t>
      </w:r>
      <w:proofErr w:type="spellEnd"/>
      <w:r w:rsidRPr="005F2CD1">
        <w:rPr>
          <w:sz w:val="28"/>
          <w:szCs w:val="28"/>
        </w:rPr>
        <w:t xml:space="preserve"> зонах </w:t>
      </w:r>
      <w:proofErr w:type="spellStart"/>
      <w:r w:rsidRPr="005F2CD1">
        <w:rPr>
          <w:sz w:val="28"/>
          <w:szCs w:val="28"/>
        </w:rPr>
        <w:t>розміщуються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агропромислові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підприємства</w:t>
      </w:r>
      <w:proofErr w:type="spellEnd"/>
      <w:r w:rsidRPr="005F2CD1">
        <w:rPr>
          <w:sz w:val="28"/>
          <w:szCs w:val="28"/>
        </w:rPr>
        <w:t xml:space="preserve"> і цехи, </w:t>
      </w:r>
      <w:proofErr w:type="spellStart"/>
      <w:r w:rsidRPr="005F2CD1">
        <w:rPr>
          <w:sz w:val="28"/>
          <w:szCs w:val="28"/>
        </w:rPr>
        <w:t>об'єкти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виробничо-технічного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обслуговування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будівництва</w:t>
      </w:r>
      <w:proofErr w:type="spellEnd"/>
      <w:r w:rsidRPr="005F2CD1">
        <w:rPr>
          <w:sz w:val="28"/>
          <w:szCs w:val="28"/>
        </w:rPr>
        <w:t xml:space="preserve">, а </w:t>
      </w:r>
      <w:proofErr w:type="spellStart"/>
      <w:r w:rsidRPr="005F2CD1">
        <w:rPr>
          <w:sz w:val="28"/>
          <w:szCs w:val="28"/>
        </w:rPr>
        <w:t>також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підприємства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сільськогосподарських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галузей</w:t>
      </w:r>
      <w:proofErr w:type="spellEnd"/>
      <w:r w:rsidRPr="005F2CD1">
        <w:rPr>
          <w:sz w:val="28"/>
          <w:szCs w:val="28"/>
        </w:rPr>
        <w:t>.</w:t>
      </w:r>
    </w:p>
    <w:p w14:paraId="5715EDCF" w14:textId="572FEECB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t xml:space="preserve">При </w:t>
      </w:r>
      <w:proofErr w:type="spellStart"/>
      <w:r w:rsidRPr="005F2CD1">
        <w:rPr>
          <w:sz w:val="28"/>
          <w:szCs w:val="28"/>
        </w:rPr>
        <w:t>розробці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документації</w:t>
      </w:r>
      <w:proofErr w:type="spellEnd"/>
      <w:r w:rsidRPr="005F2CD1">
        <w:rPr>
          <w:sz w:val="28"/>
          <w:szCs w:val="28"/>
        </w:rPr>
        <w:t xml:space="preserve"> з </w:t>
      </w:r>
      <w:proofErr w:type="spellStart"/>
      <w:r w:rsidRPr="005F2CD1">
        <w:rPr>
          <w:sz w:val="28"/>
          <w:szCs w:val="28"/>
        </w:rPr>
        <w:t>планування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забудови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сільських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населених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пунктів</w:t>
      </w:r>
      <w:proofErr w:type="spellEnd"/>
      <w:r w:rsidRPr="005F2CD1">
        <w:rPr>
          <w:sz w:val="28"/>
          <w:szCs w:val="28"/>
        </w:rPr>
        <w:t xml:space="preserve"> склад, </w:t>
      </w:r>
      <w:proofErr w:type="spellStart"/>
      <w:r w:rsidRPr="005F2CD1">
        <w:rPr>
          <w:sz w:val="28"/>
          <w:szCs w:val="28"/>
        </w:rPr>
        <w:t>потужність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спеціалізацію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підприємств</w:t>
      </w:r>
      <w:proofErr w:type="spellEnd"/>
      <w:r w:rsidRPr="005F2CD1">
        <w:rPr>
          <w:sz w:val="28"/>
          <w:szCs w:val="28"/>
        </w:rPr>
        <w:t xml:space="preserve"> в межах </w:t>
      </w:r>
      <w:proofErr w:type="spellStart"/>
      <w:r w:rsidRPr="005F2CD1">
        <w:rPr>
          <w:sz w:val="28"/>
          <w:szCs w:val="28"/>
        </w:rPr>
        <w:t>виробничих</w:t>
      </w:r>
      <w:proofErr w:type="spellEnd"/>
      <w:r w:rsidRPr="005F2CD1">
        <w:rPr>
          <w:sz w:val="28"/>
          <w:szCs w:val="28"/>
        </w:rPr>
        <w:t xml:space="preserve"> зон </w:t>
      </w:r>
      <w:proofErr w:type="spellStart"/>
      <w:r w:rsidRPr="005F2CD1">
        <w:rPr>
          <w:sz w:val="28"/>
          <w:szCs w:val="28"/>
        </w:rPr>
        <w:t>належить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погоджувати</w:t>
      </w:r>
      <w:proofErr w:type="spellEnd"/>
      <w:r w:rsidRPr="005F2CD1">
        <w:rPr>
          <w:sz w:val="28"/>
          <w:szCs w:val="28"/>
        </w:rPr>
        <w:t xml:space="preserve"> з </w:t>
      </w:r>
      <w:proofErr w:type="spellStart"/>
      <w:r w:rsidRPr="005F2CD1">
        <w:rPr>
          <w:sz w:val="28"/>
          <w:szCs w:val="28"/>
        </w:rPr>
        <w:t>державними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регіональними</w:t>
      </w:r>
      <w:proofErr w:type="spellEnd"/>
      <w:r w:rsidRPr="005F2CD1">
        <w:rPr>
          <w:sz w:val="28"/>
          <w:szCs w:val="28"/>
        </w:rPr>
        <w:t xml:space="preserve"> схемами </w:t>
      </w:r>
      <w:proofErr w:type="spellStart"/>
      <w:r w:rsidRPr="005F2CD1">
        <w:rPr>
          <w:sz w:val="28"/>
          <w:szCs w:val="28"/>
        </w:rPr>
        <w:t>розміщення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розвитку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галузей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агропромислового</w:t>
      </w:r>
      <w:proofErr w:type="spellEnd"/>
      <w:r w:rsidRPr="005F2CD1">
        <w:rPr>
          <w:sz w:val="28"/>
          <w:szCs w:val="28"/>
        </w:rPr>
        <w:t xml:space="preserve"> комплексу </w:t>
      </w:r>
      <w:proofErr w:type="spellStart"/>
      <w:r w:rsidRPr="005F2CD1">
        <w:rPr>
          <w:sz w:val="28"/>
          <w:szCs w:val="28"/>
        </w:rPr>
        <w:t>України</w:t>
      </w:r>
      <w:proofErr w:type="spellEnd"/>
      <w:r w:rsidRPr="005F2CD1">
        <w:rPr>
          <w:sz w:val="28"/>
          <w:szCs w:val="28"/>
        </w:rPr>
        <w:t xml:space="preserve"> і проектами </w:t>
      </w:r>
      <w:proofErr w:type="spellStart"/>
      <w:r w:rsidRPr="005F2CD1">
        <w:rPr>
          <w:sz w:val="28"/>
          <w:szCs w:val="28"/>
        </w:rPr>
        <w:t>розвитку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території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адміністративного</w:t>
      </w:r>
      <w:proofErr w:type="spellEnd"/>
      <w:r w:rsidRPr="005F2CD1">
        <w:rPr>
          <w:sz w:val="28"/>
          <w:szCs w:val="28"/>
        </w:rPr>
        <w:t xml:space="preserve"> району.</w:t>
      </w:r>
    </w:p>
    <w:p w14:paraId="7F51140F" w14:textId="64E8B7E9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t xml:space="preserve">При </w:t>
      </w:r>
      <w:proofErr w:type="spellStart"/>
      <w:r w:rsidRPr="005F2CD1">
        <w:rPr>
          <w:sz w:val="28"/>
          <w:szCs w:val="28"/>
        </w:rPr>
        <w:t>проектуванні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виробничих</w:t>
      </w:r>
      <w:proofErr w:type="spellEnd"/>
      <w:r w:rsidRPr="005F2CD1">
        <w:rPr>
          <w:sz w:val="28"/>
          <w:szCs w:val="28"/>
        </w:rPr>
        <w:t xml:space="preserve"> зон </w:t>
      </w:r>
      <w:proofErr w:type="spellStart"/>
      <w:r w:rsidRPr="005F2CD1">
        <w:rPr>
          <w:sz w:val="28"/>
          <w:szCs w:val="28"/>
        </w:rPr>
        <w:t>належить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виходити</w:t>
      </w:r>
      <w:proofErr w:type="spellEnd"/>
      <w:r w:rsidRPr="005F2CD1">
        <w:rPr>
          <w:sz w:val="28"/>
          <w:szCs w:val="28"/>
        </w:rPr>
        <w:t xml:space="preserve"> з умов </w:t>
      </w:r>
      <w:proofErr w:type="spellStart"/>
      <w:r w:rsidRPr="005F2CD1">
        <w:rPr>
          <w:sz w:val="28"/>
          <w:szCs w:val="28"/>
        </w:rPr>
        <w:t>розміщення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їх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розвитку</w:t>
      </w:r>
      <w:proofErr w:type="spellEnd"/>
      <w:r w:rsidRPr="005F2CD1">
        <w:rPr>
          <w:sz w:val="28"/>
          <w:szCs w:val="28"/>
        </w:rPr>
        <w:t xml:space="preserve"> на землях, </w:t>
      </w:r>
      <w:proofErr w:type="spellStart"/>
      <w:r w:rsidRPr="005F2CD1">
        <w:rPr>
          <w:sz w:val="28"/>
          <w:szCs w:val="28"/>
        </w:rPr>
        <w:t>найменш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придатних</w:t>
      </w:r>
      <w:proofErr w:type="spellEnd"/>
      <w:r w:rsidRPr="005F2CD1">
        <w:rPr>
          <w:sz w:val="28"/>
          <w:szCs w:val="28"/>
        </w:rPr>
        <w:t xml:space="preserve"> для </w:t>
      </w:r>
      <w:proofErr w:type="spellStart"/>
      <w:r w:rsidRPr="005F2CD1">
        <w:rPr>
          <w:sz w:val="28"/>
          <w:szCs w:val="28"/>
        </w:rPr>
        <w:t>використання</w:t>
      </w:r>
      <w:proofErr w:type="spellEnd"/>
      <w:r w:rsidRPr="005F2CD1">
        <w:rPr>
          <w:sz w:val="28"/>
          <w:szCs w:val="28"/>
        </w:rPr>
        <w:t xml:space="preserve"> в </w:t>
      </w:r>
      <w:proofErr w:type="spellStart"/>
      <w:r w:rsidRPr="005F2CD1">
        <w:rPr>
          <w:sz w:val="28"/>
          <w:szCs w:val="28"/>
        </w:rPr>
        <w:t>сільському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господарстві</w:t>
      </w:r>
      <w:proofErr w:type="spellEnd"/>
      <w:r w:rsidRPr="005F2CD1">
        <w:rPr>
          <w:sz w:val="28"/>
          <w:szCs w:val="28"/>
        </w:rPr>
        <w:t>.</w:t>
      </w:r>
    </w:p>
    <w:p w14:paraId="647B78EF" w14:textId="4EE46180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t xml:space="preserve">При </w:t>
      </w:r>
      <w:proofErr w:type="spellStart"/>
      <w:r w:rsidRPr="005F2CD1">
        <w:rPr>
          <w:sz w:val="28"/>
          <w:szCs w:val="28"/>
        </w:rPr>
        <w:t>проектуванні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виробничих</w:t>
      </w:r>
      <w:proofErr w:type="spellEnd"/>
      <w:r w:rsidRPr="005F2CD1">
        <w:rPr>
          <w:sz w:val="28"/>
          <w:szCs w:val="28"/>
        </w:rPr>
        <w:t xml:space="preserve"> зон </w:t>
      </w:r>
      <w:proofErr w:type="spellStart"/>
      <w:r w:rsidRPr="005F2CD1">
        <w:rPr>
          <w:sz w:val="28"/>
          <w:szCs w:val="28"/>
        </w:rPr>
        <w:t>сільських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населених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пунктів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віддається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перевага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розвиткові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діючих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виробничих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потужностей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їх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розширенню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реконструкції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технічному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переобладнанню</w:t>
      </w:r>
      <w:proofErr w:type="spellEnd"/>
      <w:r w:rsidRPr="005F2CD1">
        <w:rPr>
          <w:sz w:val="28"/>
          <w:szCs w:val="28"/>
        </w:rPr>
        <w:t xml:space="preserve"> за </w:t>
      </w:r>
      <w:proofErr w:type="spellStart"/>
      <w:r w:rsidRPr="005F2CD1">
        <w:rPr>
          <w:sz w:val="28"/>
          <w:szCs w:val="28"/>
        </w:rPr>
        <w:t>умови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дотримання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організаційно-господарських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санітарно-гігієнічних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зооветеринарних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протипожежних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інших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вимог</w:t>
      </w:r>
      <w:proofErr w:type="spellEnd"/>
      <w:r w:rsidRPr="005F2CD1">
        <w:rPr>
          <w:sz w:val="28"/>
          <w:szCs w:val="28"/>
        </w:rPr>
        <w:t>.</w:t>
      </w:r>
    </w:p>
    <w:p w14:paraId="6FDB61D5" w14:textId="244CBB99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Виробничі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зони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повинні</w:t>
      </w:r>
      <w:proofErr w:type="spellEnd"/>
      <w:r w:rsidRPr="005F2CD1">
        <w:rPr>
          <w:sz w:val="28"/>
          <w:szCs w:val="28"/>
        </w:rPr>
        <w:t xml:space="preserve"> бути </w:t>
      </w:r>
      <w:proofErr w:type="spellStart"/>
      <w:r w:rsidRPr="005F2CD1">
        <w:rPr>
          <w:sz w:val="28"/>
          <w:szCs w:val="28"/>
        </w:rPr>
        <w:t>територіально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компактними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їх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планування</w:t>
      </w:r>
      <w:proofErr w:type="spellEnd"/>
      <w:r w:rsidRPr="005F2CD1">
        <w:rPr>
          <w:sz w:val="28"/>
          <w:szCs w:val="28"/>
        </w:rPr>
        <w:t xml:space="preserve"> повинно </w:t>
      </w:r>
      <w:proofErr w:type="spellStart"/>
      <w:r w:rsidRPr="005F2CD1">
        <w:rPr>
          <w:sz w:val="28"/>
          <w:szCs w:val="28"/>
        </w:rPr>
        <w:t>забезпечувати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кооперацію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розміщених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виробництв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створення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загальних</w:t>
      </w:r>
      <w:proofErr w:type="spellEnd"/>
      <w:r w:rsidRPr="005F2CD1">
        <w:rPr>
          <w:sz w:val="28"/>
          <w:szCs w:val="28"/>
        </w:rPr>
        <w:t xml:space="preserve"> систем </w:t>
      </w:r>
      <w:proofErr w:type="spellStart"/>
      <w:r w:rsidRPr="005F2CD1">
        <w:rPr>
          <w:sz w:val="28"/>
          <w:szCs w:val="28"/>
        </w:rPr>
        <w:t>інженерного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забезпечення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транспортних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комунікацій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об'єктів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побутового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обслуговування</w:t>
      </w:r>
      <w:proofErr w:type="spellEnd"/>
      <w:r w:rsidRPr="005F2CD1">
        <w:rPr>
          <w:sz w:val="28"/>
          <w:szCs w:val="28"/>
        </w:rPr>
        <w:t>.</w:t>
      </w:r>
    </w:p>
    <w:p w14:paraId="4E450FA1" w14:textId="6CF4F874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Розміри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санітарних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розривів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між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виробничими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об'єктами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межею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житлової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забудови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сільських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поселень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належить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приймати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відповідно</w:t>
      </w:r>
      <w:proofErr w:type="spellEnd"/>
      <w:r w:rsidRPr="005F2CD1">
        <w:rPr>
          <w:sz w:val="28"/>
          <w:szCs w:val="28"/>
        </w:rPr>
        <w:t xml:space="preserve"> до </w:t>
      </w:r>
      <w:proofErr w:type="spellStart"/>
      <w:r w:rsidRPr="005F2CD1">
        <w:rPr>
          <w:sz w:val="28"/>
          <w:szCs w:val="28"/>
        </w:rPr>
        <w:t>санітарних</w:t>
      </w:r>
      <w:proofErr w:type="spellEnd"/>
      <w:r w:rsidRPr="005F2CD1">
        <w:rPr>
          <w:sz w:val="28"/>
          <w:szCs w:val="28"/>
        </w:rPr>
        <w:t xml:space="preserve"> норм (</w:t>
      </w:r>
      <w:proofErr w:type="spellStart"/>
      <w:r w:rsidRPr="005F2CD1">
        <w:rPr>
          <w:sz w:val="28"/>
          <w:szCs w:val="28"/>
        </w:rPr>
        <w:t>СанПіН</w:t>
      </w:r>
      <w:proofErr w:type="spellEnd"/>
      <w:r w:rsidRPr="005F2CD1">
        <w:rPr>
          <w:sz w:val="28"/>
          <w:szCs w:val="28"/>
        </w:rPr>
        <w:t xml:space="preserve">). </w:t>
      </w:r>
      <w:proofErr w:type="spellStart"/>
      <w:r w:rsidRPr="005F2CD1">
        <w:rPr>
          <w:sz w:val="28"/>
          <w:szCs w:val="28"/>
        </w:rPr>
        <w:t>Розміщення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об'єктів</w:t>
      </w:r>
      <w:proofErr w:type="spellEnd"/>
      <w:r w:rsidRPr="005F2CD1">
        <w:rPr>
          <w:sz w:val="28"/>
          <w:szCs w:val="28"/>
        </w:rPr>
        <w:t xml:space="preserve"> в </w:t>
      </w:r>
      <w:proofErr w:type="spellStart"/>
      <w:r w:rsidRPr="005F2CD1">
        <w:rPr>
          <w:sz w:val="28"/>
          <w:szCs w:val="28"/>
        </w:rPr>
        <w:t>санітарно-захисних</w:t>
      </w:r>
      <w:proofErr w:type="spellEnd"/>
      <w:r w:rsidRPr="005F2CD1">
        <w:rPr>
          <w:sz w:val="28"/>
          <w:szCs w:val="28"/>
        </w:rPr>
        <w:t xml:space="preserve"> зонах </w:t>
      </w:r>
      <w:proofErr w:type="spellStart"/>
      <w:r w:rsidRPr="005F2CD1">
        <w:rPr>
          <w:sz w:val="28"/>
          <w:szCs w:val="28"/>
        </w:rPr>
        <w:t>належить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здійснювати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відповідно</w:t>
      </w:r>
      <w:proofErr w:type="spellEnd"/>
      <w:r w:rsidRPr="005F2CD1">
        <w:rPr>
          <w:sz w:val="28"/>
          <w:szCs w:val="28"/>
        </w:rPr>
        <w:t xml:space="preserve"> до </w:t>
      </w:r>
      <w:proofErr w:type="spellStart"/>
      <w:r w:rsidRPr="005F2CD1">
        <w:rPr>
          <w:sz w:val="28"/>
          <w:szCs w:val="28"/>
        </w:rPr>
        <w:t>санітарних</w:t>
      </w:r>
      <w:proofErr w:type="spellEnd"/>
      <w:r w:rsidRPr="005F2CD1">
        <w:rPr>
          <w:sz w:val="28"/>
          <w:szCs w:val="28"/>
        </w:rPr>
        <w:t xml:space="preserve"> і </w:t>
      </w:r>
      <w:proofErr w:type="spellStart"/>
      <w:r w:rsidRPr="005F2CD1">
        <w:rPr>
          <w:sz w:val="28"/>
          <w:szCs w:val="28"/>
        </w:rPr>
        <w:t>протипожежних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вимог</w:t>
      </w:r>
      <w:proofErr w:type="spellEnd"/>
      <w:r w:rsidRPr="005F2CD1">
        <w:rPr>
          <w:sz w:val="28"/>
          <w:szCs w:val="28"/>
        </w:rPr>
        <w:t>.</w:t>
      </w:r>
    </w:p>
    <w:p w14:paraId="4A757904" w14:textId="0CEC7254" w:rsidR="005F2CD1" w:rsidRP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r w:rsidRPr="005F2CD1">
        <w:rPr>
          <w:sz w:val="28"/>
          <w:szCs w:val="28"/>
        </w:rPr>
        <w:t xml:space="preserve">При </w:t>
      </w:r>
      <w:proofErr w:type="spellStart"/>
      <w:r w:rsidRPr="005F2CD1">
        <w:rPr>
          <w:sz w:val="28"/>
          <w:szCs w:val="28"/>
        </w:rPr>
        <w:t>розташуванні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біля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сельбищної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зони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підприємств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установ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складів</w:t>
      </w:r>
      <w:proofErr w:type="spellEnd"/>
      <w:r w:rsidRPr="005F2CD1">
        <w:rPr>
          <w:sz w:val="28"/>
          <w:szCs w:val="28"/>
        </w:rPr>
        <w:t xml:space="preserve"> та </w:t>
      </w:r>
      <w:proofErr w:type="spellStart"/>
      <w:r w:rsidRPr="005F2CD1">
        <w:rPr>
          <w:sz w:val="28"/>
          <w:szCs w:val="28"/>
        </w:rPr>
        <w:t>відкритих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майданчиків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що</w:t>
      </w:r>
      <w:proofErr w:type="spellEnd"/>
      <w:r w:rsidRPr="005F2CD1">
        <w:rPr>
          <w:sz w:val="28"/>
          <w:szCs w:val="28"/>
        </w:rPr>
        <w:t xml:space="preserve"> не є </w:t>
      </w:r>
      <w:proofErr w:type="spellStart"/>
      <w:r w:rsidRPr="005F2CD1">
        <w:rPr>
          <w:sz w:val="28"/>
          <w:szCs w:val="28"/>
        </w:rPr>
        <w:t>вибухо</w:t>
      </w:r>
      <w:proofErr w:type="spellEnd"/>
      <w:r w:rsidRPr="005F2CD1">
        <w:rPr>
          <w:sz w:val="28"/>
          <w:szCs w:val="28"/>
        </w:rPr>
        <w:t xml:space="preserve">- та </w:t>
      </w:r>
      <w:proofErr w:type="spellStart"/>
      <w:r w:rsidRPr="005F2CD1">
        <w:rPr>
          <w:sz w:val="28"/>
          <w:szCs w:val="28"/>
        </w:rPr>
        <w:t>пожежонебезпечними</w:t>
      </w:r>
      <w:proofErr w:type="spellEnd"/>
      <w:r w:rsidRPr="005F2CD1">
        <w:rPr>
          <w:sz w:val="28"/>
          <w:szCs w:val="28"/>
        </w:rPr>
        <w:t xml:space="preserve">, не </w:t>
      </w:r>
      <w:proofErr w:type="spellStart"/>
      <w:r w:rsidRPr="005F2CD1">
        <w:rPr>
          <w:sz w:val="28"/>
          <w:szCs w:val="28"/>
        </w:rPr>
        <w:t>виділяють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шкідливих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речовин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більш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ніж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допускається</w:t>
      </w:r>
      <w:proofErr w:type="spellEnd"/>
      <w:r w:rsidRPr="005F2CD1">
        <w:rPr>
          <w:sz w:val="28"/>
          <w:szCs w:val="28"/>
        </w:rPr>
        <w:t xml:space="preserve"> нормативами, не </w:t>
      </w:r>
      <w:proofErr w:type="spellStart"/>
      <w:r w:rsidRPr="005F2CD1">
        <w:rPr>
          <w:sz w:val="28"/>
          <w:szCs w:val="28"/>
        </w:rPr>
        <w:t>створюють</w:t>
      </w:r>
      <w:proofErr w:type="spellEnd"/>
      <w:r w:rsidRPr="005F2CD1">
        <w:rPr>
          <w:sz w:val="28"/>
          <w:szCs w:val="28"/>
        </w:rPr>
        <w:t xml:space="preserve"> шуму та </w:t>
      </w:r>
      <w:proofErr w:type="spellStart"/>
      <w:r w:rsidRPr="005F2CD1">
        <w:rPr>
          <w:sz w:val="28"/>
          <w:szCs w:val="28"/>
        </w:rPr>
        <w:lastRenderedPageBreak/>
        <w:t>інших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негативних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впливів</w:t>
      </w:r>
      <w:proofErr w:type="spellEnd"/>
      <w:r w:rsidRPr="005F2CD1">
        <w:rPr>
          <w:sz w:val="28"/>
          <w:szCs w:val="28"/>
        </w:rPr>
        <w:t xml:space="preserve"> на </w:t>
      </w:r>
      <w:proofErr w:type="spellStart"/>
      <w:r w:rsidRPr="005F2CD1">
        <w:rPr>
          <w:sz w:val="28"/>
          <w:szCs w:val="28"/>
        </w:rPr>
        <w:t>навколишнє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середовище</w:t>
      </w:r>
      <w:proofErr w:type="spellEnd"/>
      <w:r w:rsidRPr="005F2CD1">
        <w:rPr>
          <w:sz w:val="28"/>
          <w:szCs w:val="28"/>
        </w:rPr>
        <w:t xml:space="preserve">, </w:t>
      </w:r>
      <w:proofErr w:type="spellStart"/>
      <w:r w:rsidRPr="005F2CD1">
        <w:rPr>
          <w:sz w:val="28"/>
          <w:szCs w:val="28"/>
        </w:rPr>
        <w:t>повинні</w:t>
      </w:r>
      <w:proofErr w:type="spellEnd"/>
      <w:r w:rsidRPr="005F2CD1">
        <w:rPr>
          <w:sz w:val="28"/>
          <w:szCs w:val="28"/>
        </w:rPr>
        <w:t xml:space="preserve"> бути </w:t>
      </w:r>
      <w:proofErr w:type="spellStart"/>
      <w:r w:rsidRPr="005F2CD1">
        <w:rPr>
          <w:sz w:val="28"/>
          <w:szCs w:val="28"/>
        </w:rPr>
        <w:t>встановлені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санітарно-захисні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зони</w:t>
      </w:r>
      <w:proofErr w:type="spellEnd"/>
      <w:r w:rsidRPr="005F2CD1">
        <w:rPr>
          <w:sz w:val="28"/>
          <w:szCs w:val="28"/>
        </w:rPr>
        <w:t xml:space="preserve"> за </w:t>
      </w:r>
      <w:proofErr w:type="spellStart"/>
      <w:r w:rsidRPr="005F2CD1">
        <w:rPr>
          <w:sz w:val="28"/>
          <w:szCs w:val="28"/>
        </w:rPr>
        <w:t>розміром</w:t>
      </w:r>
      <w:proofErr w:type="spellEnd"/>
      <w:r w:rsidRPr="005F2CD1">
        <w:rPr>
          <w:sz w:val="28"/>
          <w:szCs w:val="28"/>
        </w:rPr>
        <w:t xml:space="preserve"> не </w:t>
      </w:r>
      <w:proofErr w:type="spellStart"/>
      <w:r w:rsidRPr="005F2CD1">
        <w:rPr>
          <w:sz w:val="28"/>
          <w:szCs w:val="28"/>
        </w:rPr>
        <w:t>менше</w:t>
      </w:r>
      <w:proofErr w:type="spellEnd"/>
      <w:r w:rsidRPr="005F2CD1">
        <w:rPr>
          <w:sz w:val="28"/>
          <w:szCs w:val="28"/>
        </w:rPr>
        <w:t xml:space="preserve"> 50 м.</w:t>
      </w:r>
    </w:p>
    <w:p w14:paraId="36AA557D" w14:textId="542AF50D" w:rsidR="005F2CD1" w:rsidRDefault="005F2CD1" w:rsidP="005F2CD1">
      <w:pPr>
        <w:pStyle w:val="tj"/>
        <w:spacing w:before="0" w:beforeAutospacing="0" w:after="165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5F2CD1">
        <w:rPr>
          <w:sz w:val="28"/>
          <w:szCs w:val="28"/>
        </w:rPr>
        <w:t>Об'єкти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виробничого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призначення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належить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розміщувати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нижче</w:t>
      </w:r>
      <w:proofErr w:type="spellEnd"/>
      <w:r w:rsidRPr="005F2CD1">
        <w:rPr>
          <w:sz w:val="28"/>
          <w:szCs w:val="28"/>
        </w:rPr>
        <w:t xml:space="preserve"> за </w:t>
      </w:r>
      <w:proofErr w:type="spellStart"/>
      <w:r w:rsidRPr="005F2CD1">
        <w:rPr>
          <w:sz w:val="28"/>
          <w:szCs w:val="28"/>
        </w:rPr>
        <w:t>рельєфом</w:t>
      </w:r>
      <w:proofErr w:type="spellEnd"/>
      <w:r w:rsidRPr="005F2CD1">
        <w:rPr>
          <w:sz w:val="28"/>
          <w:szCs w:val="28"/>
        </w:rPr>
        <w:t xml:space="preserve"> і з </w:t>
      </w:r>
      <w:proofErr w:type="spellStart"/>
      <w:r w:rsidRPr="005F2CD1">
        <w:rPr>
          <w:sz w:val="28"/>
          <w:szCs w:val="28"/>
        </w:rPr>
        <w:t>підвітряної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сторони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відносно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сельбищної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зони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населених</w:t>
      </w:r>
      <w:proofErr w:type="spellEnd"/>
      <w:r w:rsidRPr="005F2CD1">
        <w:rPr>
          <w:sz w:val="28"/>
          <w:szCs w:val="28"/>
        </w:rPr>
        <w:t xml:space="preserve"> </w:t>
      </w:r>
      <w:proofErr w:type="spellStart"/>
      <w:r w:rsidRPr="005F2CD1">
        <w:rPr>
          <w:sz w:val="28"/>
          <w:szCs w:val="28"/>
        </w:rPr>
        <w:t>пунктів</w:t>
      </w:r>
      <w:proofErr w:type="spellEnd"/>
      <w:r w:rsidRPr="005F2CD1">
        <w:rPr>
          <w:sz w:val="28"/>
          <w:szCs w:val="28"/>
        </w:rPr>
        <w:t>.</w:t>
      </w:r>
    </w:p>
    <w:p w14:paraId="4A95C194" w14:textId="77777777" w:rsidR="00363EA6" w:rsidRPr="00363EA6" w:rsidRDefault="00363EA6" w:rsidP="00363EA6">
      <w:pPr>
        <w:pStyle w:val="a3"/>
        <w:spacing w:before="0" w:beforeAutospacing="0" w:after="300" w:afterAutospacing="0"/>
        <w:jc w:val="both"/>
        <w:rPr>
          <w:color w:val="402A18"/>
          <w:sz w:val="28"/>
          <w:szCs w:val="28"/>
        </w:rPr>
      </w:pPr>
      <w:proofErr w:type="spellStart"/>
      <w:r w:rsidRPr="00363EA6">
        <w:rPr>
          <w:color w:val="402A18"/>
          <w:sz w:val="28"/>
          <w:szCs w:val="28"/>
        </w:rPr>
        <w:t>Площа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території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під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виробничу</w:t>
      </w:r>
      <w:proofErr w:type="spellEnd"/>
      <w:r w:rsidRPr="00363EA6">
        <w:rPr>
          <w:color w:val="402A18"/>
          <w:sz w:val="28"/>
          <w:szCs w:val="28"/>
        </w:rPr>
        <w:t xml:space="preserve"> зону </w:t>
      </w:r>
      <w:proofErr w:type="spellStart"/>
      <w:r w:rsidRPr="00363EA6">
        <w:rPr>
          <w:color w:val="402A18"/>
          <w:sz w:val="28"/>
          <w:szCs w:val="28"/>
        </w:rPr>
        <w:t>визначається</w:t>
      </w:r>
      <w:proofErr w:type="spellEnd"/>
      <w:r w:rsidRPr="00363EA6">
        <w:rPr>
          <w:color w:val="402A18"/>
          <w:sz w:val="28"/>
          <w:szCs w:val="28"/>
        </w:rPr>
        <w:t xml:space="preserve"> за формулою:</w:t>
      </w:r>
    </w:p>
    <w:p w14:paraId="6E302BA5" w14:textId="77777777" w:rsidR="00363EA6" w:rsidRPr="00363EA6" w:rsidRDefault="00363EA6" w:rsidP="00363EA6">
      <w:pPr>
        <w:pStyle w:val="a3"/>
        <w:spacing w:before="0" w:beforeAutospacing="0" w:after="0" w:afterAutospacing="0"/>
        <w:jc w:val="center"/>
        <w:rPr>
          <w:color w:val="402A18"/>
          <w:sz w:val="28"/>
          <w:szCs w:val="28"/>
        </w:rPr>
      </w:pPr>
      <w:proofErr w:type="spellStart"/>
      <w:r w:rsidRPr="00363EA6">
        <w:rPr>
          <w:b/>
          <w:bCs/>
          <w:color w:val="402A18"/>
          <w:sz w:val="28"/>
          <w:szCs w:val="28"/>
        </w:rPr>
        <w:t>S</w:t>
      </w:r>
      <w:r w:rsidRPr="00363EA6">
        <w:rPr>
          <w:b/>
          <w:bCs/>
          <w:color w:val="402A18"/>
          <w:sz w:val="28"/>
          <w:szCs w:val="28"/>
          <w:vertAlign w:val="subscript"/>
        </w:rPr>
        <w:t>вп</w:t>
      </w:r>
      <w:proofErr w:type="spellEnd"/>
      <w:r w:rsidRPr="00363EA6">
        <w:rPr>
          <w:b/>
          <w:bCs/>
          <w:color w:val="402A18"/>
          <w:sz w:val="28"/>
          <w:szCs w:val="28"/>
        </w:rPr>
        <w:t> = (</w:t>
      </w:r>
      <w:proofErr w:type="spellStart"/>
      <w:r w:rsidRPr="00363EA6">
        <w:rPr>
          <w:b/>
          <w:bCs/>
          <w:color w:val="402A18"/>
          <w:sz w:val="28"/>
          <w:szCs w:val="28"/>
        </w:rPr>
        <w:t>S</w:t>
      </w:r>
      <w:r w:rsidRPr="00363EA6">
        <w:rPr>
          <w:b/>
          <w:bCs/>
          <w:color w:val="402A18"/>
          <w:sz w:val="28"/>
          <w:szCs w:val="28"/>
          <w:vertAlign w:val="subscript"/>
        </w:rPr>
        <w:t>скл</w:t>
      </w:r>
      <w:proofErr w:type="spellEnd"/>
      <w:r w:rsidRPr="00363EA6">
        <w:rPr>
          <w:b/>
          <w:bCs/>
          <w:color w:val="402A18"/>
          <w:sz w:val="28"/>
          <w:szCs w:val="28"/>
        </w:rPr>
        <w:t xml:space="preserve"> + </w:t>
      </w:r>
      <w:proofErr w:type="spellStart"/>
      <w:r w:rsidRPr="00363EA6">
        <w:rPr>
          <w:b/>
          <w:bCs/>
          <w:color w:val="402A18"/>
          <w:sz w:val="28"/>
          <w:szCs w:val="28"/>
        </w:rPr>
        <w:t>S</w:t>
      </w:r>
      <w:r w:rsidRPr="00363EA6">
        <w:rPr>
          <w:b/>
          <w:bCs/>
          <w:color w:val="402A18"/>
          <w:sz w:val="28"/>
          <w:szCs w:val="28"/>
          <w:vertAlign w:val="subscript"/>
        </w:rPr>
        <w:t>мтд</w:t>
      </w:r>
      <w:proofErr w:type="spellEnd"/>
      <w:r w:rsidRPr="00363EA6">
        <w:rPr>
          <w:b/>
          <w:bCs/>
          <w:color w:val="402A18"/>
          <w:sz w:val="28"/>
          <w:szCs w:val="28"/>
        </w:rPr>
        <w:t xml:space="preserve"> + </w:t>
      </w:r>
      <w:proofErr w:type="spellStart"/>
      <w:r w:rsidRPr="00363EA6">
        <w:rPr>
          <w:b/>
          <w:bCs/>
          <w:color w:val="402A18"/>
          <w:sz w:val="28"/>
          <w:szCs w:val="28"/>
        </w:rPr>
        <w:t>S</w:t>
      </w:r>
      <w:r w:rsidRPr="00363EA6">
        <w:rPr>
          <w:b/>
          <w:bCs/>
          <w:color w:val="402A18"/>
          <w:sz w:val="28"/>
          <w:szCs w:val="28"/>
          <w:vertAlign w:val="subscript"/>
        </w:rPr>
        <w:t>бд</w:t>
      </w:r>
      <w:proofErr w:type="spellEnd"/>
      <w:r w:rsidRPr="00363EA6">
        <w:rPr>
          <w:b/>
          <w:bCs/>
          <w:color w:val="402A18"/>
          <w:sz w:val="28"/>
          <w:szCs w:val="28"/>
        </w:rPr>
        <w:t> +</w:t>
      </w:r>
      <w:proofErr w:type="spellStart"/>
      <w:r w:rsidRPr="00363EA6">
        <w:rPr>
          <w:b/>
          <w:bCs/>
          <w:color w:val="402A18"/>
          <w:sz w:val="28"/>
          <w:szCs w:val="28"/>
        </w:rPr>
        <w:t>S</w:t>
      </w:r>
      <w:r w:rsidRPr="00363EA6">
        <w:rPr>
          <w:b/>
          <w:bCs/>
          <w:color w:val="402A18"/>
          <w:sz w:val="28"/>
          <w:szCs w:val="28"/>
          <w:vertAlign w:val="subscript"/>
        </w:rPr>
        <w:t>кд</w:t>
      </w:r>
      <w:proofErr w:type="spellEnd"/>
      <w:r w:rsidRPr="00363EA6">
        <w:rPr>
          <w:b/>
          <w:bCs/>
          <w:color w:val="402A18"/>
          <w:sz w:val="28"/>
          <w:szCs w:val="28"/>
        </w:rPr>
        <w:t> +</w:t>
      </w:r>
      <w:proofErr w:type="spellStart"/>
      <w:r w:rsidRPr="00363EA6">
        <w:rPr>
          <w:b/>
          <w:bCs/>
          <w:color w:val="402A18"/>
          <w:sz w:val="28"/>
          <w:szCs w:val="28"/>
        </w:rPr>
        <w:t>S</w:t>
      </w:r>
      <w:r w:rsidRPr="00363EA6">
        <w:rPr>
          <w:b/>
          <w:bCs/>
          <w:color w:val="402A18"/>
          <w:sz w:val="28"/>
          <w:szCs w:val="28"/>
          <w:vertAlign w:val="subscript"/>
        </w:rPr>
        <w:t>тс</w:t>
      </w:r>
      <w:proofErr w:type="spellEnd"/>
      <w:r w:rsidRPr="00363EA6">
        <w:rPr>
          <w:b/>
          <w:bCs/>
          <w:color w:val="402A18"/>
          <w:sz w:val="28"/>
          <w:szCs w:val="28"/>
          <w:vertAlign w:val="subscript"/>
        </w:rPr>
        <w:t> </w:t>
      </w:r>
      <w:r w:rsidRPr="00363EA6">
        <w:rPr>
          <w:b/>
          <w:bCs/>
          <w:color w:val="402A18"/>
          <w:sz w:val="28"/>
          <w:szCs w:val="28"/>
        </w:rPr>
        <w:t xml:space="preserve">+ … + </w:t>
      </w:r>
      <w:proofErr w:type="spellStart"/>
      <w:r w:rsidRPr="00363EA6">
        <w:rPr>
          <w:b/>
          <w:bCs/>
          <w:color w:val="402A18"/>
          <w:sz w:val="28"/>
          <w:szCs w:val="28"/>
        </w:rPr>
        <w:t>S</w:t>
      </w:r>
      <w:r w:rsidRPr="00363EA6">
        <w:rPr>
          <w:b/>
          <w:bCs/>
          <w:color w:val="402A18"/>
          <w:sz w:val="28"/>
          <w:szCs w:val="28"/>
          <w:vertAlign w:val="subscript"/>
        </w:rPr>
        <w:t>n</w:t>
      </w:r>
      <w:proofErr w:type="spellEnd"/>
      <w:r w:rsidRPr="00363EA6">
        <w:rPr>
          <w:b/>
          <w:bCs/>
          <w:color w:val="402A18"/>
          <w:sz w:val="28"/>
          <w:szCs w:val="28"/>
        </w:rPr>
        <w:t>) ·К, де</w:t>
      </w:r>
    </w:p>
    <w:p w14:paraId="490753D3" w14:textId="77777777" w:rsidR="00363EA6" w:rsidRPr="00363EA6" w:rsidRDefault="00363EA6" w:rsidP="00363EA6">
      <w:pPr>
        <w:pStyle w:val="a3"/>
        <w:spacing w:before="0" w:beforeAutospacing="0" w:after="0" w:afterAutospacing="0"/>
        <w:jc w:val="both"/>
        <w:rPr>
          <w:color w:val="402A18"/>
          <w:sz w:val="28"/>
          <w:szCs w:val="28"/>
        </w:rPr>
      </w:pPr>
      <w:proofErr w:type="spellStart"/>
      <w:r w:rsidRPr="00363EA6">
        <w:rPr>
          <w:b/>
          <w:bCs/>
          <w:color w:val="402A18"/>
          <w:sz w:val="28"/>
          <w:szCs w:val="28"/>
        </w:rPr>
        <w:t>S</w:t>
      </w:r>
      <w:r w:rsidRPr="00363EA6">
        <w:rPr>
          <w:b/>
          <w:bCs/>
          <w:color w:val="402A18"/>
          <w:sz w:val="28"/>
          <w:szCs w:val="28"/>
          <w:vertAlign w:val="subscript"/>
        </w:rPr>
        <w:t>вп</w:t>
      </w:r>
      <w:proofErr w:type="spellEnd"/>
      <w:r w:rsidRPr="00363EA6">
        <w:rPr>
          <w:color w:val="402A18"/>
          <w:sz w:val="28"/>
          <w:szCs w:val="28"/>
        </w:rPr>
        <w:t xml:space="preserve"> - </w:t>
      </w:r>
      <w:proofErr w:type="spellStart"/>
      <w:r w:rsidRPr="00363EA6">
        <w:rPr>
          <w:color w:val="402A18"/>
          <w:sz w:val="28"/>
          <w:szCs w:val="28"/>
        </w:rPr>
        <w:t>площа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виробничо-промислової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зони</w:t>
      </w:r>
      <w:proofErr w:type="spellEnd"/>
      <w:r w:rsidRPr="00363EA6">
        <w:rPr>
          <w:color w:val="402A18"/>
          <w:sz w:val="28"/>
          <w:szCs w:val="28"/>
        </w:rPr>
        <w:t>, га;</w:t>
      </w:r>
    </w:p>
    <w:p w14:paraId="39279B4C" w14:textId="77777777" w:rsidR="00363EA6" w:rsidRPr="00363EA6" w:rsidRDefault="00363EA6" w:rsidP="00363EA6">
      <w:pPr>
        <w:pStyle w:val="a3"/>
        <w:spacing w:before="0" w:beforeAutospacing="0" w:after="0" w:afterAutospacing="0"/>
        <w:jc w:val="both"/>
        <w:rPr>
          <w:color w:val="402A18"/>
          <w:sz w:val="28"/>
          <w:szCs w:val="28"/>
        </w:rPr>
      </w:pPr>
      <w:proofErr w:type="spellStart"/>
      <w:r w:rsidRPr="00363EA6">
        <w:rPr>
          <w:b/>
          <w:bCs/>
          <w:color w:val="402A18"/>
          <w:sz w:val="28"/>
          <w:szCs w:val="28"/>
        </w:rPr>
        <w:t>S</w:t>
      </w:r>
      <w:r w:rsidRPr="00363EA6">
        <w:rPr>
          <w:b/>
          <w:bCs/>
          <w:color w:val="402A18"/>
          <w:sz w:val="28"/>
          <w:szCs w:val="28"/>
          <w:vertAlign w:val="subscript"/>
        </w:rPr>
        <w:t>скл</w:t>
      </w:r>
      <w:proofErr w:type="spellEnd"/>
      <w:r w:rsidRPr="00363EA6">
        <w:rPr>
          <w:color w:val="402A18"/>
          <w:sz w:val="28"/>
          <w:szCs w:val="28"/>
        </w:rPr>
        <w:t xml:space="preserve"> - </w:t>
      </w:r>
      <w:proofErr w:type="spellStart"/>
      <w:r w:rsidRPr="00363EA6">
        <w:rPr>
          <w:color w:val="402A18"/>
          <w:sz w:val="28"/>
          <w:szCs w:val="28"/>
        </w:rPr>
        <w:t>площа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складського</w:t>
      </w:r>
      <w:proofErr w:type="spellEnd"/>
      <w:r w:rsidRPr="00363EA6">
        <w:rPr>
          <w:color w:val="402A18"/>
          <w:sz w:val="28"/>
          <w:szCs w:val="28"/>
        </w:rPr>
        <w:t xml:space="preserve"> сектора, га;</w:t>
      </w:r>
    </w:p>
    <w:p w14:paraId="3F7D7DB0" w14:textId="77777777" w:rsidR="00363EA6" w:rsidRPr="00363EA6" w:rsidRDefault="00363EA6" w:rsidP="00363EA6">
      <w:pPr>
        <w:pStyle w:val="a3"/>
        <w:spacing w:before="0" w:beforeAutospacing="0" w:after="0" w:afterAutospacing="0"/>
        <w:jc w:val="both"/>
        <w:rPr>
          <w:color w:val="402A18"/>
          <w:sz w:val="28"/>
          <w:szCs w:val="28"/>
        </w:rPr>
      </w:pPr>
      <w:proofErr w:type="spellStart"/>
      <w:r w:rsidRPr="00363EA6">
        <w:rPr>
          <w:b/>
          <w:bCs/>
          <w:color w:val="402A18"/>
          <w:sz w:val="28"/>
          <w:szCs w:val="28"/>
        </w:rPr>
        <w:t>S</w:t>
      </w:r>
      <w:r w:rsidRPr="00363EA6">
        <w:rPr>
          <w:b/>
          <w:bCs/>
          <w:color w:val="402A18"/>
          <w:sz w:val="28"/>
          <w:szCs w:val="28"/>
          <w:vertAlign w:val="subscript"/>
        </w:rPr>
        <w:t>мтд</w:t>
      </w:r>
      <w:proofErr w:type="spellEnd"/>
      <w:r w:rsidRPr="00363EA6">
        <w:rPr>
          <w:color w:val="402A18"/>
          <w:sz w:val="28"/>
          <w:szCs w:val="28"/>
        </w:rPr>
        <w:t xml:space="preserve"> - </w:t>
      </w:r>
      <w:proofErr w:type="spellStart"/>
      <w:r w:rsidRPr="00363EA6">
        <w:rPr>
          <w:color w:val="402A18"/>
          <w:sz w:val="28"/>
          <w:szCs w:val="28"/>
        </w:rPr>
        <w:t>площа</w:t>
      </w:r>
      <w:proofErr w:type="spellEnd"/>
      <w:r w:rsidRPr="00363EA6">
        <w:rPr>
          <w:color w:val="402A18"/>
          <w:sz w:val="28"/>
          <w:szCs w:val="28"/>
        </w:rPr>
        <w:t xml:space="preserve"> машинно-тракторного двору, га;</w:t>
      </w:r>
    </w:p>
    <w:p w14:paraId="4C4BA2ED" w14:textId="77777777" w:rsidR="00363EA6" w:rsidRPr="00363EA6" w:rsidRDefault="00363EA6" w:rsidP="00363EA6">
      <w:pPr>
        <w:pStyle w:val="a3"/>
        <w:spacing w:before="0" w:beforeAutospacing="0" w:after="0" w:afterAutospacing="0"/>
        <w:jc w:val="both"/>
        <w:rPr>
          <w:color w:val="402A18"/>
          <w:sz w:val="28"/>
          <w:szCs w:val="28"/>
        </w:rPr>
      </w:pPr>
      <w:proofErr w:type="spellStart"/>
      <w:r w:rsidRPr="00363EA6">
        <w:rPr>
          <w:b/>
          <w:bCs/>
          <w:color w:val="402A18"/>
          <w:sz w:val="28"/>
          <w:szCs w:val="28"/>
        </w:rPr>
        <w:t>S</w:t>
      </w:r>
      <w:r w:rsidRPr="00363EA6">
        <w:rPr>
          <w:b/>
          <w:bCs/>
          <w:color w:val="402A18"/>
          <w:sz w:val="28"/>
          <w:szCs w:val="28"/>
          <w:vertAlign w:val="subscript"/>
        </w:rPr>
        <w:t>бд</w:t>
      </w:r>
      <w:proofErr w:type="spellEnd"/>
      <w:r w:rsidRPr="00363EA6">
        <w:rPr>
          <w:color w:val="402A18"/>
          <w:sz w:val="28"/>
          <w:szCs w:val="28"/>
        </w:rPr>
        <w:t xml:space="preserve"> - </w:t>
      </w:r>
      <w:proofErr w:type="spellStart"/>
      <w:r w:rsidRPr="00363EA6">
        <w:rPr>
          <w:color w:val="402A18"/>
          <w:sz w:val="28"/>
          <w:szCs w:val="28"/>
        </w:rPr>
        <w:t>площа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будівельного</w:t>
      </w:r>
      <w:proofErr w:type="spellEnd"/>
      <w:r w:rsidRPr="00363EA6">
        <w:rPr>
          <w:color w:val="402A18"/>
          <w:sz w:val="28"/>
          <w:szCs w:val="28"/>
        </w:rPr>
        <w:t xml:space="preserve"> двору, га;</w:t>
      </w:r>
    </w:p>
    <w:p w14:paraId="0CB63DB6" w14:textId="77777777" w:rsidR="00363EA6" w:rsidRPr="00363EA6" w:rsidRDefault="00363EA6" w:rsidP="00363EA6">
      <w:pPr>
        <w:pStyle w:val="a3"/>
        <w:spacing w:before="0" w:beforeAutospacing="0" w:after="0" w:afterAutospacing="0"/>
        <w:jc w:val="both"/>
        <w:rPr>
          <w:color w:val="402A18"/>
          <w:sz w:val="28"/>
          <w:szCs w:val="28"/>
        </w:rPr>
      </w:pPr>
      <w:proofErr w:type="spellStart"/>
      <w:r w:rsidRPr="00363EA6">
        <w:rPr>
          <w:b/>
          <w:bCs/>
          <w:color w:val="402A18"/>
          <w:sz w:val="28"/>
          <w:szCs w:val="28"/>
        </w:rPr>
        <w:t>S</w:t>
      </w:r>
      <w:r w:rsidRPr="00363EA6">
        <w:rPr>
          <w:b/>
          <w:bCs/>
          <w:color w:val="402A18"/>
          <w:sz w:val="28"/>
          <w:szCs w:val="28"/>
          <w:vertAlign w:val="subscript"/>
        </w:rPr>
        <w:t>кд</w:t>
      </w:r>
      <w:proofErr w:type="spellEnd"/>
      <w:r w:rsidRPr="00363EA6">
        <w:rPr>
          <w:color w:val="402A18"/>
          <w:sz w:val="28"/>
          <w:szCs w:val="28"/>
        </w:rPr>
        <w:t xml:space="preserve"> - </w:t>
      </w:r>
      <w:proofErr w:type="spellStart"/>
      <w:r w:rsidRPr="00363EA6">
        <w:rPr>
          <w:color w:val="402A18"/>
          <w:sz w:val="28"/>
          <w:szCs w:val="28"/>
        </w:rPr>
        <w:t>площа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кінного</w:t>
      </w:r>
      <w:proofErr w:type="spellEnd"/>
      <w:r w:rsidRPr="00363EA6">
        <w:rPr>
          <w:color w:val="402A18"/>
          <w:sz w:val="28"/>
          <w:szCs w:val="28"/>
        </w:rPr>
        <w:t xml:space="preserve"> двору, га;</w:t>
      </w:r>
    </w:p>
    <w:p w14:paraId="466A19E7" w14:textId="77777777" w:rsidR="00363EA6" w:rsidRPr="00363EA6" w:rsidRDefault="00363EA6" w:rsidP="00363EA6">
      <w:pPr>
        <w:pStyle w:val="a3"/>
        <w:spacing w:before="0" w:beforeAutospacing="0" w:after="0" w:afterAutospacing="0"/>
        <w:jc w:val="both"/>
        <w:rPr>
          <w:color w:val="402A18"/>
          <w:sz w:val="28"/>
          <w:szCs w:val="28"/>
        </w:rPr>
      </w:pPr>
      <w:proofErr w:type="spellStart"/>
      <w:r w:rsidRPr="00363EA6">
        <w:rPr>
          <w:b/>
          <w:bCs/>
          <w:color w:val="402A18"/>
          <w:sz w:val="28"/>
          <w:szCs w:val="28"/>
        </w:rPr>
        <w:t>S</w:t>
      </w:r>
      <w:r w:rsidRPr="00363EA6">
        <w:rPr>
          <w:b/>
          <w:bCs/>
          <w:color w:val="402A18"/>
          <w:sz w:val="28"/>
          <w:szCs w:val="28"/>
          <w:vertAlign w:val="subscript"/>
        </w:rPr>
        <w:t>тс</w:t>
      </w:r>
      <w:proofErr w:type="spellEnd"/>
      <w:r w:rsidRPr="00363EA6">
        <w:rPr>
          <w:color w:val="402A18"/>
          <w:sz w:val="28"/>
          <w:szCs w:val="28"/>
        </w:rPr>
        <w:t xml:space="preserve"> - </w:t>
      </w:r>
      <w:proofErr w:type="spellStart"/>
      <w:r w:rsidRPr="00363EA6">
        <w:rPr>
          <w:color w:val="402A18"/>
          <w:sz w:val="28"/>
          <w:szCs w:val="28"/>
        </w:rPr>
        <w:t>площа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тваринницького</w:t>
      </w:r>
      <w:proofErr w:type="spellEnd"/>
      <w:r w:rsidRPr="00363EA6">
        <w:rPr>
          <w:color w:val="402A18"/>
          <w:sz w:val="28"/>
          <w:szCs w:val="28"/>
        </w:rPr>
        <w:t xml:space="preserve"> сектору, га;</w:t>
      </w:r>
    </w:p>
    <w:p w14:paraId="6F7081E4" w14:textId="77777777" w:rsidR="00363EA6" w:rsidRPr="00363EA6" w:rsidRDefault="00363EA6" w:rsidP="00363EA6">
      <w:pPr>
        <w:pStyle w:val="a3"/>
        <w:spacing w:before="0" w:beforeAutospacing="0" w:after="0" w:afterAutospacing="0"/>
        <w:jc w:val="both"/>
        <w:rPr>
          <w:color w:val="402A18"/>
          <w:sz w:val="28"/>
          <w:szCs w:val="28"/>
        </w:rPr>
      </w:pPr>
      <w:proofErr w:type="spellStart"/>
      <w:r w:rsidRPr="00363EA6">
        <w:rPr>
          <w:b/>
          <w:bCs/>
          <w:color w:val="402A18"/>
          <w:sz w:val="28"/>
          <w:szCs w:val="28"/>
        </w:rPr>
        <w:t>S</w:t>
      </w:r>
      <w:r w:rsidRPr="00363EA6">
        <w:rPr>
          <w:b/>
          <w:bCs/>
          <w:color w:val="402A18"/>
          <w:sz w:val="28"/>
          <w:szCs w:val="28"/>
          <w:vertAlign w:val="subscript"/>
        </w:rPr>
        <w:t>n</w:t>
      </w:r>
      <w:proofErr w:type="spellEnd"/>
      <w:r w:rsidRPr="00363EA6">
        <w:rPr>
          <w:color w:val="402A18"/>
          <w:sz w:val="28"/>
          <w:szCs w:val="28"/>
          <w:vertAlign w:val="subscript"/>
        </w:rPr>
        <w:t> </w:t>
      </w:r>
      <w:r w:rsidRPr="00363EA6">
        <w:rPr>
          <w:color w:val="402A18"/>
          <w:sz w:val="28"/>
          <w:szCs w:val="28"/>
        </w:rPr>
        <w:t xml:space="preserve">– </w:t>
      </w:r>
      <w:proofErr w:type="spellStart"/>
      <w:r w:rsidRPr="00363EA6">
        <w:rPr>
          <w:color w:val="402A18"/>
          <w:sz w:val="28"/>
          <w:szCs w:val="28"/>
        </w:rPr>
        <w:t>інші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можливі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елементи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території</w:t>
      </w:r>
      <w:proofErr w:type="spellEnd"/>
      <w:r w:rsidRPr="00363EA6">
        <w:rPr>
          <w:color w:val="402A18"/>
          <w:sz w:val="28"/>
          <w:szCs w:val="28"/>
        </w:rPr>
        <w:t xml:space="preserve"> в межах </w:t>
      </w:r>
      <w:proofErr w:type="spellStart"/>
      <w:r w:rsidRPr="00363EA6">
        <w:rPr>
          <w:color w:val="402A18"/>
          <w:sz w:val="28"/>
          <w:szCs w:val="28"/>
        </w:rPr>
        <w:t>сельбищної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зони</w:t>
      </w:r>
      <w:proofErr w:type="spellEnd"/>
      <w:r w:rsidRPr="00363EA6">
        <w:rPr>
          <w:color w:val="402A18"/>
          <w:sz w:val="28"/>
          <w:szCs w:val="28"/>
        </w:rPr>
        <w:t>.</w:t>
      </w:r>
    </w:p>
    <w:p w14:paraId="4A33F2E6" w14:textId="77777777" w:rsidR="00363EA6" w:rsidRPr="00363EA6" w:rsidRDefault="00363EA6" w:rsidP="00363EA6">
      <w:pPr>
        <w:pStyle w:val="a3"/>
        <w:spacing w:before="0" w:beforeAutospacing="0" w:after="0" w:afterAutospacing="0"/>
        <w:jc w:val="both"/>
        <w:rPr>
          <w:color w:val="402A18"/>
          <w:sz w:val="28"/>
          <w:szCs w:val="28"/>
        </w:rPr>
      </w:pPr>
      <w:r w:rsidRPr="00363EA6">
        <w:rPr>
          <w:b/>
          <w:bCs/>
          <w:i/>
          <w:iCs/>
          <w:color w:val="402A18"/>
          <w:sz w:val="28"/>
          <w:szCs w:val="28"/>
        </w:rPr>
        <w:t>К</w:t>
      </w:r>
      <w:r w:rsidRPr="00363EA6">
        <w:rPr>
          <w:color w:val="402A18"/>
          <w:sz w:val="28"/>
          <w:szCs w:val="28"/>
        </w:rPr>
        <w:t xml:space="preserve"> - </w:t>
      </w:r>
      <w:proofErr w:type="spellStart"/>
      <w:r w:rsidRPr="00363EA6">
        <w:rPr>
          <w:color w:val="402A18"/>
          <w:sz w:val="28"/>
          <w:szCs w:val="28"/>
        </w:rPr>
        <w:t>коефіцієнт</w:t>
      </w:r>
      <w:proofErr w:type="spellEnd"/>
      <w:r w:rsidRPr="00363EA6">
        <w:rPr>
          <w:color w:val="402A18"/>
          <w:sz w:val="28"/>
          <w:szCs w:val="28"/>
        </w:rPr>
        <w:t xml:space="preserve">, </w:t>
      </w:r>
      <w:proofErr w:type="spellStart"/>
      <w:r w:rsidRPr="00363EA6">
        <w:rPr>
          <w:color w:val="402A18"/>
          <w:sz w:val="28"/>
          <w:szCs w:val="28"/>
        </w:rPr>
        <w:t>що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враховує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площу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під</w:t>
      </w:r>
      <w:proofErr w:type="spellEnd"/>
      <w:r w:rsidRPr="00363EA6">
        <w:rPr>
          <w:color w:val="402A18"/>
          <w:sz w:val="28"/>
          <w:szCs w:val="28"/>
        </w:rPr>
        <w:t xml:space="preserve"> </w:t>
      </w:r>
      <w:proofErr w:type="spellStart"/>
      <w:r w:rsidRPr="00363EA6">
        <w:rPr>
          <w:color w:val="402A18"/>
          <w:sz w:val="28"/>
          <w:szCs w:val="28"/>
        </w:rPr>
        <w:t>господарськими</w:t>
      </w:r>
      <w:proofErr w:type="spellEnd"/>
      <w:r w:rsidRPr="00363EA6">
        <w:rPr>
          <w:color w:val="402A18"/>
          <w:sz w:val="28"/>
          <w:szCs w:val="28"/>
        </w:rPr>
        <w:t xml:space="preserve"> дорогами і </w:t>
      </w:r>
      <w:proofErr w:type="spellStart"/>
      <w:r w:rsidRPr="00363EA6">
        <w:rPr>
          <w:color w:val="402A18"/>
          <w:sz w:val="28"/>
          <w:szCs w:val="28"/>
        </w:rPr>
        <w:t>проїздами</w:t>
      </w:r>
      <w:proofErr w:type="spellEnd"/>
      <w:r w:rsidRPr="00363EA6">
        <w:rPr>
          <w:color w:val="402A18"/>
          <w:sz w:val="28"/>
          <w:szCs w:val="28"/>
        </w:rPr>
        <w:t>, К= 1,10.</w:t>
      </w:r>
    </w:p>
    <w:p w14:paraId="3DC3A011" w14:textId="77777777" w:rsidR="005F2CD1" w:rsidRPr="005F2CD1" w:rsidRDefault="005F2CD1" w:rsidP="00363EA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421EB" w14:textId="41A6FEB1" w:rsidR="00972E08" w:rsidRPr="005F2CD1" w:rsidRDefault="00972E08" w:rsidP="00972E0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CD1">
        <w:rPr>
          <w:rFonts w:ascii="Times New Roman" w:hAnsi="Times New Roman" w:cs="Times New Roman"/>
          <w:b/>
          <w:bCs/>
          <w:spacing w:val="-52"/>
          <w:sz w:val="28"/>
          <w:szCs w:val="28"/>
          <w:lang w:val="uk-UA"/>
        </w:rPr>
        <w:t xml:space="preserve">2.    .            </w:t>
      </w:r>
      <w:proofErr w:type="spellStart"/>
      <w:r w:rsidRPr="005F2CD1">
        <w:rPr>
          <w:rFonts w:ascii="Times New Roman" w:hAnsi="Times New Roman" w:cs="Times New Roman"/>
          <w:b/>
          <w:bCs/>
          <w:sz w:val="28"/>
          <w:szCs w:val="28"/>
        </w:rPr>
        <w:t>Економіко-планувальне</w:t>
      </w:r>
      <w:proofErr w:type="spellEnd"/>
      <w:r w:rsidRPr="005F2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2CD1">
        <w:rPr>
          <w:rFonts w:ascii="Times New Roman" w:hAnsi="Times New Roman" w:cs="Times New Roman"/>
          <w:b/>
          <w:bCs/>
          <w:sz w:val="28"/>
          <w:szCs w:val="28"/>
        </w:rPr>
        <w:t>зонування</w:t>
      </w:r>
      <w:proofErr w:type="spellEnd"/>
      <w:r w:rsidRPr="005F2CD1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5F2CD1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Pr="005F2CD1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 w:rsidRPr="005F2CD1">
        <w:rPr>
          <w:rFonts w:ascii="Times New Roman" w:hAnsi="Times New Roman" w:cs="Times New Roman"/>
          <w:b/>
          <w:bCs/>
          <w:sz w:val="28"/>
          <w:szCs w:val="28"/>
        </w:rPr>
        <w:t>нормативної</w:t>
      </w:r>
      <w:proofErr w:type="spellEnd"/>
      <w:r w:rsidRPr="005F2CD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5F2CD1">
        <w:rPr>
          <w:rFonts w:ascii="Times New Roman" w:hAnsi="Times New Roman" w:cs="Times New Roman"/>
          <w:b/>
          <w:bCs/>
          <w:sz w:val="28"/>
          <w:szCs w:val="28"/>
        </w:rPr>
        <w:t>грошової</w:t>
      </w:r>
      <w:proofErr w:type="spellEnd"/>
      <w:r w:rsidRPr="005F2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2CD1">
        <w:rPr>
          <w:rFonts w:ascii="Times New Roman" w:hAnsi="Times New Roman" w:cs="Times New Roman"/>
          <w:b/>
          <w:bCs/>
          <w:sz w:val="28"/>
          <w:szCs w:val="28"/>
        </w:rPr>
        <w:t>оцінки</w:t>
      </w:r>
      <w:proofErr w:type="spellEnd"/>
      <w:r w:rsidRPr="005F2CD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5F2CD1">
        <w:rPr>
          <w:rFonts w:ascii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5F2CD1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Pr="005F2CD1">
        <w:rPr>
          <w:rFonts w:ascii="Times New Roman" w:hAnsi="Times New Roman" w:cs="Times New Roman"/>
          <w:b/>
          <w:bCs/>
          <w:sz w:val="28"/>
          <w:szCs w:val="28"/>
        </w:rPr>
        <w:t>ділянок</w:t>
      </w:r>
      <w:proofErr w:type="spellEnd"/>
      <w:r w:rsidRPr="005F2CD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85A085" w14:textId="62C3EC2D" w:rsidR="005F2CD1" w:rsidRDefault="005F2CD1" w:rsidP="00972E08">
      <w:pPr>
        <w:spacing w:after="0" w:line="276" w:lineRule="auto"/>
        <w:ind w:left="-567"/>
        <w:jc w:val="both"/>
      </w:pPr>
    </w:p>
    <w:p w14:paraId="5C98DE22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питанні</w:t>
      </w:r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розкрита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методика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районування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оціночних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районів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представлені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пофакторного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для кожного району,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зважування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коефіцієнтів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комплексного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коефіцієнта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оціночного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районів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економіко-планувальні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середньозваженого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коефіцієнта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Км2.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місцерозташування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окремої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Км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відносну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) в межах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пункту та є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добутком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коефіцієнтів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Км1, Км2, Км3,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характеризують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рентного доходу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зональних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локальних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розташуванням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06813D2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пункту в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розселення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>;</w:t>
      </w:r>
    </w:p>
    <w:p w14:paraId="16BF688C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економіко-планувальної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пункту;</w:t>
      </w:r>
    </w:p>
    <w:p w14:paraId="02D8DAE7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локальними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факторами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21E9FE8C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Км1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враховується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пункту. Для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Яворова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Км1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1,1. В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коефіцієнтів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Км2 та Км3.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рентоутворення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пункту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як правило, на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обширній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неоднорідній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складним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поєднанням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антропогенних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ландшафтів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різницею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функціонально-планувальних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якостях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різним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прибутковості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земель,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неоднорідності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прояву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рентоутворюючих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lastRenderedPageBreak/>
        <w:t>обумовлює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земельно-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оціночної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структуризації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економікопланувального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зонування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3138D7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Економіко-планувальні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встановлюються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пункту з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B1066C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неоднорідність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функціонально-планувальних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41EEAF4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до: </w:t>
      </w:r>
    </w:p>
    <w:p w14:paraId="71479C5E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D895DC9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4DE2BF8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62D5A4C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− центру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пункту; </w:t>
      </w:r>
    </w:p>
    <w:p w14:paraId="37F675B7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інженерного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та благоустрою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6BC1AE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5CCC7B5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соціально-містобудівна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привабливість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8F13F54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різноманітність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прикладення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B39237D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історико-культурних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пам’яток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3DF284A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естетика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архітектурної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8A6311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0F60A" w14:textId="77777777" w:rsid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Економіко-планувальна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зона –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пункту,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однорідні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споживчі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однотипний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функціонального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обмежується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чіткими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планувальними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межами, до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магістральні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залізниці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водні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рубежі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економіко-планувального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зонування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виділяються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земельно-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оціночні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4B40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184B40">
        <w:rPr>
          <w:rFonts w:ascii="Times New Roman" w:hAnsi="Times New Roman" w:cs="Times New Roman"/>
          <w:sz w:val="28"/>
          <w:szCs w:val="28"/>
        </w:rPr>
        <w:t>оціночні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райони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територіально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виражені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функціонально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в межах і на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множині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споживчих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пункту.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Оціночні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райони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виділяються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межах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Крупність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оціночного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району (ОР)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територіальним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поширенням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неперервністю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домінуючого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функціонального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земель.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Оціночні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райони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розділяються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магістралями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загальноміського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та районного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межею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смуги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відводу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залізниці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природними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рубежами (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ріки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струмки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канали,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рівчаки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), в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– межами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рекомендаціями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еталонної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одного ОР повинна бути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співставима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мікрорайону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у великих,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крупних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найкрупніших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>, кварталу (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кварталів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середніх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ОР повинна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охоплювати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усю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ОР не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перетинати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районів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порушувати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планувальну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мережу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пункту.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сільськогосподарське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оцінюються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сільськогосподарські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угіддя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>.</w:t>
      </w:r>
    </w:p>
    <w:p w14:paraId="11486A5E" w14:textId="63B1CB5F" w:rsidR="00644932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4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Економіко-планувальні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зональних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коефіцієнтів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Км2 не є наперед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заданими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параметрами, а результатом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пофакторної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B40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184B40">
        <w:rPr>
          <w:rFonts w:ascii="Times New Roman" w:hAnsi="Times New Roman" w:cs="Times New Roman"/>
          <w:sz w:val="28"/>
          <w:szCs w:val="28"/>
        </w:rPr>
        <w:t xml:space="preserve"> пункту. </w:t>
      </w:r>
    </w:p>
    <w:p w14:paraId="7360022A" w14:textId="77777777" w:rsidR="00BF126B" w:rsidRPr="00593BC8" w:rsidRDefault="00BF126B" w:rsidP="00BF126B">
      <w:pPr>
        <w:shd w:val="clear" w:color="auto" w:fill="FFFFFF" w:themeFill="background1"/>
        <w:spacing w:after="0"/>
        <w:ind w:left="-567" w:right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основі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нормативної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грошової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лежить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капіталізація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рентного доходу,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отримується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місця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розташування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пункту в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загальнодержавній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регіональній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місцевій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системах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виробництва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розселення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 з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природно-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кліматичних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інженерно-геол</w:t>
      </w:r>
      <w:bookmarkStart w:id="0" w:name="_GoBack"/>
      <w:bookmarkEnd w:id="0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огічних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умов,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архітектурно-ландшафтної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історико-культурної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цінності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екологічного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стану,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земель.</w:t>
      </w:r>
    </w:p>
    <w:p w14:paraId="454002C3" w14:textId="77777777" w:rsidR="00BF126B" w:rsidRPr="00593BC8" w:rsidRDefault="00BF126B" w:rsidP="00BF126B">
      <w:pPr>
        <w:shd w:val="clear" w:color="auto" w:fill="FFFFFF" w:themeFill="background1"/>
        <w:spacing w:after="0"/>
        <w:ind w:left="-567" w:right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n21"/>
      <w:bookmarkEnd w:id="1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Населені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пункти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включають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категорій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основним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цільовим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призначенням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розташовуються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адміністративних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межах.</w:t>
      </w:r>
    </w:p>
    <w:p w14:paraId="43B6D645" w14:textId="77777777" w:rsidR="00BF126B" w:rsidRPr="00593BC8" w:rsidRDefault="00BF126B" w:rsidP="00BF126B">
      <w:pPr>
        <w:shd w:val="clear" w:color="auto" w:fill="FFFFFF" w:themeFill="background1"/>
        <w:spacing w:after="0"/>
        <w:ind w:left="-567" w:right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n22"/>
      <w:bookmarkEnd w:id="2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Нормативна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грошова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оцінка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категорій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 та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винятком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сільськогосподарського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водного фонду,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риборозведення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формулою 1.</w:t>
      </w:r>
    </w:p>
    <w:p w14:paraId="5846F054" w14:textId="77777777" w:rsidR="00BF126B" w:rsidRPr="00593BC8" w:rsidRDefault="00BF126B" w:rsidP="00BF126B">
      <w:pPr>
        <w:shd w:val="clear" w:color="auto" w:fill="FFFFFF" w:themeFill="background1"/>
        <w:spacing w:after="0"/>
        <w:ind w:left="-567" w:right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n23"/>
      <w:bookmarkEnd w:id="3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нормативної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грошової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одного квадратного метра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593B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47EA97F" w14:textId="77777777" w:rsidR="00BF126B" w:rsidRPr="00593BC8" w:rsidRDefault="00BF126B" w:rsidP="00BF126B">
      <w:pPr>
        <w:shd w:val="clear" w:color="auto" w:fill="FFFFFF" w:themeFill="background1"/>
        <w:spacing w:after="0"/>
        <w:ind w:left="284" w:right="28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BC8">
        <w:rPr>
          <w:rFonts w:ascii="Times New Roman" w:eastAsia="Times New Roman" w:hAnsi="Times New Roman" w:cs="Times New Roman"/>
          <w:noProof/>
          <w:sz w:val="32"/>
          <w:szCs w:val="28"/>
          <w:bdr w:val="none" w:sz="0" w:space="0" w:color="auto" w:frame="1"/>
          <w:lang w:eastAsia="ru-RU"/>
        </w:rPr>
        <w:drawing>
          <wp:inline distT="0" distB="0" distL="0" distR="0" wp14:anchorId="66D03A04" wp14:editId="5D4E8B6F">
            <wp:extent cx="1947545" cy="666750"/>
            <wp:effectExtent l="0" t="0" r="0" b="0"/>
            <wp:docPr id="1" name="Рисунок 1" descr="http://zakon2.rada.gov.ua/laws/file/imgs/50/p463377n24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2.rada.gov.ua/laws/file/imgs/50/p463377n24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3944F3" w14:textId="77777777" w:rsidR="00BF126B" w:rsidRPr="00593BC8" w:rsidRDefault="00BF126B" w:rsidP="00BF126B">
      <w:pPr>
        <w:shd w:val="clear" w:color="auto" w:fill="FFFFFF" w:themeFill="background1"/>
        <w:spacing w:after="0"/>
        <w:ind w:right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1719FD" w14:textId="77777777" w:rsidR="00BF126B" w:rsidRPr="00593BC8" w:rsidRDefault="00BF126B" w:rsidP="00BF126B">
      <w:pPr>
        <w:shd w:val="clear" w:color="auto" w:fill="FFFFFF" w:themeFill="background1"/>
        <w:spacing w:after="0"/>
        <w:ind w:left="426" w:right="283" w:firstLine="2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Цн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нонормативна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грошова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оцінка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квадратного метра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(у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гривнях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B4CAE31" w14:textId="77777777" w:rsidR="00BF126B" w:rsidRPr="00593BC8" w:rsidRDefault="00BF126B" w:rsidP="00BF126B">
      <w:pPr>
        <w:shd w:val="clear" w:color="auto" w:fill="FFFFFF" w:themeFill="background1"/>
        <w:spacing w:after="0"/>
        <w:ind w:left="426" w:right="283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В-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вивитрати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освоєння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облаштування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розрахунку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квадратний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метр (у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гривнях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7C358E1" w14:textId="77777777" w:rsidR="00BF126B" w:rsidRPr="00593BC8" w:rsidRDefault="00BF126B" w:rsidP="00BF126B">
      <w:pPr>
        <w:shd w:val="clear" w:color="auto" w:fill="FFFFFF" w:themeFill="background1"/>
        <w:spacing w:after="0"/>
        <w:ind w:left="426" w:right="283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нонорма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прибутку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(6%);</w:t>
      </w:r>
    </w:p>
    <w:p w14:paraId="7C35A0BA" w14:textId="77777777" w:rsidR="00BF126B" w:rsidRPr="00593BC8" w:rsidRDefault="00BF126B" w:rsidP="00BF126B">
      <w:pPr>
        <w:shd w:val="clear" w:color="auto" w:fill="FFFFFF" w:themeFill="background1"/>
        <w:spacing w:after="0"/>
        <w:ind w:left="426" w:right="283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Нк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нонорма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капіталізації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(3%);</w:t>
      </w:r>
    </w:p>
    <w:p w14:paraId="3063FC7A" w14:textId="77777777" w:rsidR="00BF126B" w:rsidRPr="00593BC8" w:rsidRDefault="00BF126B" w:rsidP="00BF126B">
      <w:pPr>
        <w:shd w:val="clear" w:color="auto" w:fill="FFFFFF" w:themeFill="background1"/>
        <w:spacing w:after="0"/>
        <w:ind w:left="426" w:right="283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Кф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коефіцієнт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характеризує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функціональне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D9A65F" w14:textId="77777777" w:rsidR="00BF126B" w:rsidRPr="00593BC8" w:rsidRDefault="00BF126B" w:rsidP="00BF126B">
      <w:pPr>
        <w:shd w:val="clear" w:color="auto" w:fill="FFFFFF" w:themeFill="background1"/>
        <w:spacing w:after="0"/>
        <w:ind w:left="426" w:right="283" w:firstLine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Км-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коефіцієнт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характеризує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місце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розташування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3BC8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593B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D3EA1B" w14:textId="77777777" w:rsidR="00184B40" w:rsidRPr="00184B40" w:rsidRDefault="00184B40" w:rsidP="00184B40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4B40" w:rsidRPr="00184B40" w:rsidSect="00972E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B9"/>
    <w:rsid w:val="00184B40"/>
    <w:rsid w:val="00363EA6"/>
    <w:rsid w:val="004509E0"/>
    <w:rsid w:val="00572FB9"/>
    <w:rsid w:val="005F2CD1"/>
    <w:rsid w:val="00644932"/>
    <w:rsid w:val="0096768F"/>
    <w:rsid w:val="00972E08"/>
    <w:rsid w:val="00A24DFC"/>
    <w:rsid w:val="00B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9DD4"/>
  <w15:chartTrackingRefBased/>
  <w15:docId w15:val="{26F35D7E-8FAA-45BC-98C5-811991C3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2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5F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2C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zakon2.rada.gov.ua/laws/file/imgs/50/p463377n24.em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2022-08-26T16:49:00Z</dcterms:created>
  <dcterms:modified xsi:type="dcterms:W3CDTF">2023-01-15T15:35:00Z</dcterms:modified>
</cp:coreProperties>
</file>