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6E63" w:rsidRDefault="00D44E57" w:rsidP="00600EAD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Практичне заняття № 3</w:t>
      </w:r>
    </w:p>
    <w:p w:rsidR="0072641D" w:rsidRDefault="0072641D" w:rsidP="00600EAD">
      <w:pPr>
        <w:ind w:left="-567"/>
        <w:jc w:val="both"/>
        <w:rPr>
          <w:rStyle w:val="FontStyle30"/>
          <w:b w:val="0"/>
          <w:sz w:val="28"/>
          <w:szCs w:val="24"/>
          <w:lang w:val="uk-UA" w:eastAsia="uk-UA"/>
        </w:rPr>
      </w:pPr>
      <w:r w:rsidRPr="0072641D">
        <w:rPr>
          <w:rStyle w:val="FontStyle30"/>
          <w:sz w:val="28"/>
          <w:szCs w:val="24"/>
          <w:lang w:val="uk-UA" w:eastAsia="uk-UA"/>
        </w:rPr>
        <w:t>Тема:</w:t>
      </w:r>
      <w:r w:rsidRPr="0072641D">
        <w:rPr>
          <w:rStyle w:val="FontStyle30"/>
          <w:b w:val="0"/>
          <w:sz w:val="28"/>
          <w:szCs w:val="24"/>
          <w:lang w:val="uk-UA" w:eastAsia="uk-UA"/>
        </w:rPr>
        <w:t xml:space="preserve"> </w:t>
      </w:r>
      <w:r w:rsidR="00762692" w:rsidRPr="00762692">
        <w:rPr>
          <w:rStyle w:val="FontStyle30"/>
          <w:b w:val="0"/>
          <w:sz w:val="28"/>
          <w:szCs w:val="24"/>
          <w:lang w:val="uk-UA" w:eastAsia="uk-UA"/>
        </w:rPr>
        <w:t>Обґрунтування і</w:t>
      </w:r>
      <w:r w:rsidR="00762692">
        <w:rPr>
          <w:rStyle w:val="FontStyle30"/>
          <w:b w:val="0"/>
          <w:sz w:val="28"/>
          <w:szCs w:val="24"/>
          <w:lang w:val="uk-UA" w:eastAsia="uk-UA"/>
        </w:rPr>
        <w:t xml:space="preserve"> оцінка ефективності комплексу </w:t>
      </w:r>
      <w:r w:rsidR="00762692" w:rsidRPr="00762692">
        <w:rPr>
          <w:rStyle w:val="FontStyle30"/>
          <w:b w:val="0"/>
          <w:sz w:val="28"/>
          <w:szCs w:val="24"/>
          <w:lang w:val="uk-UA" w:eastAsia="uk-UA"/>
        </w:rPr>
        <w:t>протиерозійних заходів</w:t>
      </w:r>
      <w:r w:rsidR="00F27A8E">
        <w:rPr>
          <w:rStyle w:val="FontStyle30"/>
          <w:b w:val="0"/>
          <w:sz w:val="28"/>
          <w:szCs w:val="24"/>
          <w:lang w:val="uk-UA" w:eastAsia="uk-UA"/>
        </w:rPr>
        <w:t>.</w:t>
      </w:r>
    </w:p>
    <w:p w:rsidR="00F27A8E" w:rsidRPr="00F27A8E" w:rsidRDefault="00F27A8E" w:rsidP="00600EAD">
      <w:pPr>
        <w:ind w:left="-567"/>
        <w:jc w:val="both"/>
        <w:rPr>
          <w:rStyle w:val="FontStyle30"/>
          <w:b w:val="0"/>
          <w:sz w:val="28"/>
          <w:szCs w:val="24"/>
          <w:lang w:val="uk-UA" w:eastAsia="uk-UA"/>
        </w:rPr>
      </w:pPr>
      <w:r w:rsidRPr="005E481D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 xml:space="preserve">Мета </w:t>
      </w:r>
      <w:proofErr w:type="spellStart"/>
      <w:r w:rsidRPr="005E481D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>заняття</w:t>
      </w:r>
      <w:proofErr w:type="spellEnd"/>
      <w:r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: </w:t>
      </w:r>
      <w:r w:rsidRPr="00F27A8E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>ознайомитись з</w:t>
      </w:r>
      <w:r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 </w:t>
      </w:r>
      <w:r>
        <w:rPr>
          <w:rStyle w:val="FontStyle30"/>
          <w:b w:val="0"/>
          <w:sz w:val="28"/>
          <w:szCs w:val="24"/>
          <w:lang w:val="uk-UA" w:eastAsia="uk-UA"/>
        </w:rPr>
        <w:t>оцінк</w:t>
      </w:r>
      <w:r>
        <w:rPr>
          <w:rStyle w:val="FontStyle30"/>
          <w:b w:val="0"/>
          <w:sz w:val="28"/>
          <w:szCs w:val="24"/>
          <w:lang w:val="uk-UA" w:eastAsia="uk-UA"/>
        </w:rPr>
        <w:t>ою</w:t>
      </w:r>
      <w:r>
        <w:rPr>
          <w:rStyle w:val="FontStyle30"/>
          <w:b w:val="0"/>
          <w:sz w:val="28"/>
          <w:szCs w:val="24"/>
          <w:lang w:val="uk-UA" w:eastAsia="uk-UA"/>
        </w:rPr>
        <w:t xml:space="preserve"> ефективності комплексу </w:t>
      </w:r>
      <w:r w:rsidRPr="00762692">
        <w:rPr>
          <w:rStyle w:val="FontStyle30"/>
          <w:b w:val="0"/>
          <w:sz w:val="28"/>
          <w:szCs w:val="24"/>
          <w:lang w:val="uk-UA" w:eastAsia="uk-UA"/>
        </w:rPr>
        <w:t>протиерозійних заходів</w:t>
      </w:r>
      <w:r>
        <w:rPr>
          <w:rStyle w:val="FontStyle30"/>
          <w:b w:val="0"/>
          <w:sz w:val="28"/>
          <w:szCs w:val="24"/>
          <w:lang w:val="uk-UA" w:eastAsia="uk-UA"/>
        </w:rPr>
        <w:t>.</w:t>
      </w:r>
    </w:p>
    <w:p w:rsidR="00FA1A40" w:rsidRDefault="00F72321" w:rsidP="00600EAD">
      <w:pPr>
        <w:ind w:left="-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72321">
        <w:rPr>
          <w:rFonts w:ascii="Times New Roman" w:hAnsi="Times New Roman" w:cs="Times New Roman"/>
          <w:b/>
          <w:sz w:val="28"/>
          <w:lang w:val="uk-UA"/>
        </w:rPr>
        <w:t>Хід заняття</w:t>
      </w:r>
    </w:p>
    <w:p w:rsidR="00F72321" w:rsidRDefault="00FA1A40" w:rsidP="00600EAD">
      <w:pPr>
        <w:ind w:left="-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</w:t>
      </w:r>
      <w:r w:rsidR="00762692" w:rsidRPr="00762692">
        <w:rPr>
          <w:rFonts w:ascii="Times New Roman" w:hAnsi="Times New Roman" w:cs="Times New Roman"/>
          <w:sz w:val="28"/>
          <w:lang w:val="uk-UA"/>
        </w:rPr>
        <w:t>Для оцінки ступеня розвит</w:t>
      </w:r>
      <w:r w:rsidR="00762692">
        <w:rPr>
          <w:rFonts w:ascii="Times New Roman" w:hAnsi="Times New Roman" w:cs="Times New Roman"/>
          <w:sz w:val="28"/>
          <w:lang w:val="uk-UA"/>
        </w:rPr>
        <w:t xml:space="preserve">ку ерозійних процесів на ріллі </w:t>
      </w:r>
      <w:r w:rsidR="00762692" w:rsidRPr="00762692">
        <w:rPr>
          <w:rFonts w:ascii="Times New Roman" w:hAnsi="Times New Roman" w:cs="Times New Roman"/>
          <w:sz w:val="28"/>
          <w:lang w:val="uk-UA"/>
        </w:rPr>
        <w:t>визначається коефіцієнт еродованості орних земель господарства</w:t>
      </w:r>
      <w:r>
        <w:rPr>
          <w:rFonts w:ascii="Times New Roman" w:hAnsi="Times New Roman" w:cs="Times New Roman"/>
          <w:sz w:val="28"/>
          <w:lang w:val="uk-UA"/>
        </w:rPr>
        <w:t xml:space="preserve"> і </w:t>
      </w:r>
      <w:r w:rsidR="00762692" w:rsidRPr="00762692">
        <w:rPr>
          <w:rFonts w:ascii="Times New Roman" w:hAnsi="Times New Roman" w:cs="Times New Roman"/>
          <w:sz w:val="28"/>
          <w:lang w:val="uk-UA"/>
        </w:rPr>
        <w:t>виробничих підрозділів. Спочатку виз</w:t>
      </w:r>
      <w:r>
        <w:rPr>
          <w:rFonts w:ascii="Times New Roman" w:hAnsi="Times New Roman" w:cs="Times New Roman"/>
          <w:sz w:val="28"/>
          <w:lang w:val="uk-UA"/>
        </w:rPr>
        <w:t>начаються втрати врожаю з 1 га (у грн.) по кожній культурі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lang w:val="uk-UA"/>
              </w:rPr>
              <m:t>к</m:t>
            </m:r>
          </m:sub>
        </m:sSub>
      </m:oMath>
      <w:r w:rsidR="00762692" w:rsidRPr="00762692">
        <w:rPr>
          <w:rFonts w:ascii="Times New Roman" w:hAnsi="Times New Roman" w:cs="Times New Roman"/>
          <w:sz w:val="28"/>
          <w:lang w:val="uk-UA"/>
        </w:rPr>
        <w:t>) на землях різного ступеня змитості:</w:t>
      </w:r>
    </w:p>
    <w:p w:rsidR="00FA1A40" w:rsidRPr="00600EAD" w:rsidRDefault="00F27A8E" w:rsidP="00600EAD">
      <w:pPr>
        <w:ind w:left="-567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uk-UA"/>
              </w:rPr>
              <m:t>к</m:t>
            </m:r>
          </m:sub>
        </m:sSub>
      </m:oMath>
      <w:r w:rsidR="00FA1A40" w:rsidRPr="00600EAD">
        <w:rPr>
          <w:rFonts w:ascii="Times New Roman" w:hAnsi="Times New Roman" w:cs="Times New Roman"/>
          <w:sz w:val="32"/>
          <w:szCs w:val="32"/>
          <w:lang w:val="uk-UA"/>
        </w:rPr>
        <w:t>= СУЦ ,</w:t>
      </w:r>
    </w:p>
    <w:p w:rsidR="00FA1A40" w:rsidRPr="00FA1A40" w:rsidRDefault="00E8504F" w:rsidP="00600EAD">
      <w:pPr>
        <w:ind w:left="-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lang w:val="uk-UA"/>
              </w:rPr>
              <m:t>к</m:t>
            </m:r>
          </m:sub>
        </m:sSub>
      </m:oMath>
      <w:r w:rsidR="00FA1A40" w:rsidRPr="00FA1A40">
        <w:rPr>
          <w:rFonts w:ascii="Times New Roman" w:hAnsi="Times New Roman" w:cs="Times New Roman"/>
          <w:sz w:val="28"/>
          <w:lang w:val="uk-UA"/>
        </w:rPr>
        <w:t xml:space="preserve"> – втрати продукції з 1 га кожної культури (грн.);</w:t>
      </w:r>
    </w:p>
    <w:p w:rsidR="00FA1A40" w:rsidRPr="00FA1A40" w:rsidRDefault="00FA1A40" w:rsidP="00600EAD">
      <w:pPr>
        <w:ind w:left="-283"/>
        <w:jc w:val="both"/>
        <w:rPr>
          <w:rFonts w:ascii="Times New Roman" w:hAnsi="Times New Roman" w:cs="Times New Roman"/>
          <w:sz w:val="28"/>
          <w:lang w:val="uk-UA"/>
        </w:rPr>
      </w:pPr>
      <w:r w:rsidRPr="00FA1A40">
        <w:rPr>
          <w:rFonts w:ascii="Times New Roman" w:hAnsi="Times New Roman" w:cs="Times New Roman"/>
          <w:sz w:val="28"/>
          <w:lang w:val="uk-UA"/>
        </w:rPr>
        <w:t xml:space="preserve"> С – зниження врожайності</w:t>
      </w:r>
      <w:r>
        <w:rPr>
          <w:rFonts w:ascii="Times New Roman" w:hAnsi="Times New Roman" w:cs="Times New Roman"/>
          <w:sz w:val="28"/>
          <w:lang w:val="uk-UA"/>
        </w:rPr>
        <w:t xml:space="preserve"> на землях різного ступеня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зми</w:t>
      </w:r>
      <w:r w:rsidRPr="00FA1A40">
        <w:rPr>
          <w:rFonts w:ascii="Times New Roman" w:hAnsi="Times New Roman" w:cs="Times New Roman"/>
          <w:sz w:val="28"/>
          <w:lang w:val="uk-UA"/>
        </w:rPr>
        <w:t>тості</w:t>
      </w:r>
      <w:proofErr w:type="spellEnd"/>
      <w:r w:rsidRPr="00FA1A40">
        <w:rPr>
          <w:rFonts w:ascii="Times New Roman" w:hAnsi="Times New Roman" w:cs="Times New Roman"/>
          <w:sz w:val="28"/>
          <w:lang w:val="uk-UA"/>
        </w:rPr>
        <w:t xml:space="preserve"> (га або %). </w:t>
      </w:r>
    </w:p>
    <w:p w:rsidR="00FA1A40" w:rsidRPr="00FA1A40" w:rsidRDefault="00FA1A40" w:rsidP="00600EAD">
      <w:pPr>
        <w:ind w:left="-283"/>
        <w:jc w:val="both"/>
        <w:rPr>
          <w:rFonts w:ascii="Times New Roman" w:hAnsi="Times New Roman" w:cs="Times New Roman"/>
          <w:sz w:val="28"/>
          <w:lang w:val="uk-UA"/>
        </w:rPr>
      </w:pPr>
      <w:r w:rsidRPr="00FA1A40">
        <w:rPr>
          <w:rFonts w:ascii="Times New Roman" w:hAnsi="Times New Roman" w:cs="Times New Roman"/>
          <w:sz w:val="28"/>
          <w:lang w:val="uk-UA"/>
        </w:rPr>
        <w:t xml:space="preserve"> У – врожайність (ц з 1 га); </w:t>
      </w:r>
    </w:p>
    <w:p w:rsidR="00FA1A40" w:rsidRDefault="00FA1A40" w:rsidP="00600EAD">
      <w:pPr>
        <w:ind w:left="-283"/>
        <w:jc w:val="both"/>
        <w:rPr>
          <w:rFonts w:ascii="Times New Roman" w:hAnsi="Times New Roman" w:cs="Times New Roman"/>
          <w:sz w:val="28"/>
          <w:lang w:val="uk-UA"/>
        </w:rPr>
      </w:pPr>
      <w:r w:rsidRPr="00FA1A40">
        <w:rPr>
          <w:rFonts w:ascii="Times New Roman" w:hAnsi="Times New Roman" w:cs="Times New Roman"/>
          <w:sz w:val="28"/>
          <w:lang w:val="uk-UA"/>
        </w:rPr>
        <w:t xml:space="preserve"> Ц – закупівельна ціна одного</w:t>
      </w:r>
      <w:r>
        <w:rPr>
          <w:rFonts w:ascii="Times New Roman" w:hAnsi="Times New Roman" w:cs="Times New Roman"/>
          <w:sz w:val="28"/>
          <w:lang w:val="uk-UA"/>
        </w:rPr>
        <w:t xml:space="preserve"> центнера відповідної культури </w:t>
      </w:r>
      <w:r w:rsidRPr="00FA1A40">
        <w:rPr>
          <w:rFonts w:ascii="Times New Roman" w:hAnsi="Times New Roman" w:cs="Times New Roman"/>
          <w:sz w:val="28"/>
          <w:lang w:val="uk-UA"/>
        </w:rPr>
        <w:t>(грн.).</w:t>
      </w:r>
    </w:p>
    <w:p w:rsidR="00953B9F" w:rsidRDefault="00953B9F" w:rsidP="00600EAD">
      <w:pPr>
        <w:ind w:left="-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Pr="00953B9F">
        <w:rPr>
          <w:rFonts w:ascii="Times New Roman" w:hAnsi="Times New Roman" w:cs="Times New Roman"/>
          <w:sz w:val="28"/>
          <w:lang w:val="uk-UA"/>
        </w:rPr>
        <w:t>Потім визначаються середньозваж</w:t>
      </w:r>
      <w:r>
        <w:rPr>
          <w:rFonts w:ascii="Times New Roman" w:hAnsi="Times New Roman" w:cs="Times New Roman"/>
          <w:sz w:val="28"/>
          <w:lang w:val="uk-UA"/>
        </w:rPr>
        <w:t xml:space="preserve">ені втрати продукції з 1 га по </w:t>
      </w:r>
      <w:r w:rsidRPr="00953B9F">
        <w:rPr>
          <w:rFonts w:ascii="Times New Roman" w:hAnsi="Times New Roman" w:cs="Times New Roman"/>
          <w:sz w:val="28"/>
          <w:lang w:val="uk-UA"/>
        </w:rPr>
        <w:t xml:space="preserve">всіх сільськогосподарських культурах з врахуванням ступеня </w:t>
      </w:r>
      <w:proofErr w:type="spellStart"/>
      <w:r w:rsidRPr="00953B9F">
        <w:rPr>
          <w:rFonts w:ascii="Times New Roman" w:hAnsi="Times New Roman" w:cs="Times New Roman"/>
          <w:sz w:val="28"/>
          <w:lang w:val="uk-UA"/>
        </w:rPr>
        <w:t>змитості</w:t>
      </w:r>
      <w:proofErr w:type="spellEnd"/>
      <w:r w:rsidRPr="00953B9F">
        <w:rPr>
          <w:rFonts w:ascii="Times New Roman" w:hAnsi="Times New Roman" w:cs="Times New Roman"/>
          <w:sz w:val="28"/>
          <w:lang w:val="uk-UA"/>
        </w:rPr>
        <w:t>:</w:t>
      </w:r>
    </w:p>
    <w:p w:rsidR="00953B9F" w:rsidRPr="00600EAD" w:rsidRDefault="00F27A8E" w:rsidP="00600EAD">
      <w:pPr>
        <w:ind w:left="-567"/>
        <w:jc w:val="center"/>
        <w:rPr>
          <w:rFonts w:ascii="Times New Roman" w:eastAsiaTheme="minorEastAsia" w:hAnsi="Times New Roman" w:cs="Times New Roman"/>
          <w:sz w:val="32"/>
          <w:szCs w:val="32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uk-UA"/>
              </w:rPr>
              <m:t>св</m:t>
            </m:r>
          </m:sub>
        </m:sSub>
      </m:oMath>
      <w:r w:rsidR="00953B9F" w:rsidRPr="00600EAD">
        <w:rPr>
          <w:rFonts w:ascii="Times New Roman" w:eastAsiaTheme="minorEastAsia" w:hAnsi="Times New Roman" w:cs="Times New Roman"/>
          <w:sz w:val="32"/>
          <w:szCs w:val="32"/>
          <w:lang w:val="uk-UA"/>
        </w:rPr>
        <w:t>=</w:t>
      </w:r>
      <w:r w:rsidR="00034FF7" w:rsidRPr="00600EAD">
        <w:rPr>
          <w:rFonts w:ascii="Times New Roman" w:eastAsiaTheme="minorEastAsia" w:hAnsi="Times New Roman" w:cs="Times New Roman"/>
          <w:sz w:val="32"/>
          <w:szCs w:val="32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uk-UA"/>
                  </w:rPr>
                  <m:t>П</m:t>
                </m:r>
              </m:e>
              <m:sub>
                <m:eqArr>
                  <m:eqArr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uk-UA"/>
                      </w:rPr>
                    </m:ctrlPr>
                  </m:eqArr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uk-UA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uk-UA"/>
                      </w:rPr>
                      <m:t xml:space="preserve"> 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32"/>
                        <w:szCs w:val="32"/>
                        <w:lang w:val="uk-UA"/>
                      </w:rPr>
                    </m:ctrlPr>
                  </m:e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uk-UA"/>
                      </w:rPr>
                      <m:t xml:space="preserve"> </m:t>
                    </m:r>
                  </m:e>
                </m:eqAr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lang w:val="uk-UA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uk-UA"/>
                  </w:rPr>
                  <m:t>П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uk-UA"/>
                  </w:rPr>
                  <m:t xml:space="preserve">2 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lang w:val="uk-UA"/>
              </w:rPr>
              <m:t xml:space="preserve">+ … 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uk-UA"/>
                  </w:rPr>
                  <m:t>П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uk-UA"/>
                  </w:rPr>
                  <m:t>n</m:t>
                </m:r>
              </m:sub>
            </m:sSub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uk-UA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uk-UA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uk-UA"/>
                      </w:rPr>
                      <m:t>n</m:t>
                    </m:r>
                  </m:sub>
                </m:sSub>
              </m:e>
            </m:nary>
          </m:den>
        </m:f>
      </m:oMath>
      <w:r w:rsidR="00290E42" w:rsidRPr="00600EAD">
        <w:rPr>
          <w:rFonts w:ascii="Times New Roman" w:eastAsiaTheme="minorEastAsia" w:hAnsi="Times New Roman" w:cs="Times New Roman"/>
          <w:sz w:val="32"/>
          <w:szCs w:val="32"/>
          <w:lang w:val="uk-UA"/>
        </w:rPr>
        <w:t xml:space="preserve"> ,</w:t>
      </w:r>
    </w:p>
    <w:p w:rsidR="00953B9F" w:rsidRPr="00953B9F" w:rsidRDefault="00E8504F" w:rsidP="00600EAD">
      <w:pPr>
        <w:ind w:left="-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lang w:val="uk-UA"/>
              </w:rPr>
              <m:t>1</m:t>
            </m:r>
          </m:sub>
        </m:sSub>
      </m:oMath>
      <w:r>
        <w:rPr>
          <w:rFonts w:ascii="Times New Roman" w:hAnsi="Times New Roman" w:cs="Times New Roman"/>
          <w:sz w:val="28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lang w:val="uk-UA"/>
              </w:rPr>
              <m:t>2</m:t>
            </m:r>
          </m:sub>
        </m:sSub>
      </m:oMath>
      <w:r w:rsidR="00953B9F" w:rsidRPr="00953B9F">
        <w:rPr>
          <w:rFonts w:ascii="Times New Roman" w:hAnsi="Times New Roman" w:cs="Times New Roman"/>
          <w:sz w:val="28"/>
          <w:lang w:val="uk-UA"/>
        </w:rPr>
        <w:t>, ...,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lang w:val="uk-UA"/>
              </w:rPr>
              <m:t>n</m:t>
            </m:r>
          </m:sub>
        </m:sSub>
      </m:oMath>
      <w:r w:rsidR="00953B9F" w:rsidRPr="00953B9F">
        <w:rPr>
          <w:rFonts w:ascii="Times New Roman" w:hAnsi="Times New Roman" w:cs="Times New Roman"/>
          <w:sz w:val="28"/>
          <w:lang w:val="uk-UA"/>
        </w:rPr>
        <w:t xml:space="preserve">– площі сільськогосподарських культур (га); </w:t>
      </w:r>
    </w:p>
    <w:p w:rsidR="00953B9F" w:rsidRDefault="00E8504F" w:rsidP="00600EAD">
      <w:pPr>
        <w:ind w:left="-28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lang w:val="uk-UA"/>
              </w:rPr>
              <m:t>1</m:t>
            </m:r>
          </m:sub>
        </m:sSub>
      </m:oMath>
      <w:r>
        <w:rPr>
          <w:rFonts w:ascii="Times New Roman" w:hAnsi="Times New Roman" w:cs="Times New Roman"/>
          <w:sz w:val="28"/>
          <w:lang w:val="uk-UA"/>
        </w:rPr>
        <w:t>,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lang w:val="uk-UA"/>
              </w:rPr>
              <m:t>2</m:t>
            </m:r>
          </m:sub>
        </m:sSub>
      </m:oMath>
      <w:r>
        <w:rPr>
          <w:rFonts w:ascii="Times New Roman" w:hAnsi="Times New Roman" w:cs="Times New Roman"/>
          <w:sz w:val="28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n</m:t>
            </m:r>
          </m:sub>
        </m:sSub>
      </m:oMath>
      <w:r w:rsidR="00953B9F" w:rsidRPr="00953B9F">
        <w:rPr>
          <w:rFonts w:ascii="Times New Roman" w:hAnsi="Times New Roman" w:cs="Times New Roman"/>
          <w:sz w:val="28"/>
          <w:lang w:val="uk-UA"/>
        </w:rPr>
        <w:t>– втрати з 1 га.</w:t>
      </w:r>
    </w:p>
    <w:p w:rsidR="00E8504F" w:rsidRDefault="00E8504F" w:rsidP="00600EAD">
      <w:pPr>
        <w:ind w:left="-567"/>
        <w:jc w:val="both"/>
        <w:rPr>
          <w:rFonts w:ascii="Times New Roman" w:hAnsi="Times New Roman" w:cs="Times New Roman"/>
          <w:sz w:val="28"/>
          <w:lang w:val="uk-UA"/>
        </w:rPr>
      </w:pPr>
      <w:r w:rsidRPr="00E8504F">
        <w:rPr>
          <w:rFonts w:ascii="Times New Roman" w:hAnsi="Times New Roman" w:cs="Times New Roman"/>
          <w:sz w:val="28"/>
          <w:lang w:val="uk-UA"/>
        </w:rPr>
        <w:t>Коефіцієнт еродованості орних земель складає:</w:t>
      </w:r>
    </w:p>
    <w:p w:rsidR="00E8504F" w:rsidRPr="00600EAD" w:rsidRDefault="00F27A8E" w:rsidP="00600EAD">
      <w:pPr>
        <w:ind w:left="-567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uk-UA"/>
              </w:rPr>
              <m:t>К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uk-UA"/>
              </w:rPr>
              <m:t>ер</m:t>
            </m:r>
          </m:sub>
        </m:sSub>
      </m:oMath>
      <w:r w:rsidR="006E118E" w:rsidRPr="00600EAD">
        <w:rPr>
          <w:rFonts w:ascii="Times New Roman" w:eastAsiaTheme="minorEastAsia" w:hAnsi="Times New Roman" w:cs="Times New Roman"/>
          <w:sz w:val="32"/>
          <w:szCs w:val="32"/>
          <w:lang w:val="uk-UA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К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  <w:lang w:val="uk-UA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П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  <w:lang w:val="uk-UA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К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П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  <w:lang w:val="uk-UA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К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П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  <w:lang w:val="uk-UA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К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П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4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uk-UA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uk-UA"/>
                  </w:rPr>
                  <m:t>П</m:t>
                </m:r>
              </m:e>
            </m:nary>
          </m:den>
        </m:f>
      </m:oMath>
      <w:r w:rsidR="006E118E" w:rsidRPr="00600EAD">
        <w:rPr>
          <w:rFonts w:ascii="Times New Roman" w:eastAsiaTheme="minorEastAsia" w:hAnsi="Times New Roman" w:cs="Times New Roman"/>
          <w:sz w:val="32"/>
          <w:szCs w:val="32"/>
          <w:lang w:val="uk-UA"/>
        </w:rPr>
        <w:t xml:space="preserve"> ,</w:t>
      </w:r>
    </w:p>
    <w:p w:rsidR="00E8504F" w:rsidRPr="00E8504F" w:rsidRDefault="00E8504F" w:rsidP="00600EAD">
      <w:pPr>
        <w:ind w:left="-567"/>
        <w:jc w:val="both"/>
        <w:rPr>
          <w:rFonts w:ascii="Times New Roman" w:hAnsi="Times New Roman" w:cs="Times New Roman"/>
          <w:sz w:val="28"/>
          <w:lang w:val="uk-UA"/>
        </w:rPr>
      </w:pPr>
      <w:r w:rsidRPr="00E8504F">
        <w:rPr>
          <w:rFonts w:ascii="Times New Roman" w:hAnsi="Times New Roman" w:cs="Times New Roman"/>
          <w:sz w:val="28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uk-UA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lang w:val="uk-UA"/>
              </w:rPr>
              <m:t>ер</m:t>
            </m:r>
          </m:sub>
        </m:sSub>
      </m:oMath>
      <w:r w:rsidRPr="00E8504F">
        <w:rPr>
          <w:rFonts w:ascii="Times New Roman" w:hAnsi="Times New Roman" w:cs="Times New Roman"/>
          <w:sz w:val="28"/>
          <w:lang w:val="uk-UA"/>
        </w:rPr>
        <w:t xml:space="preserve">– коефіцієнт еродованості орних земель; </w:t>
      </w:r>
    </w:p>
    <w:p w:rsidR="00E8504F" w:rsidRPr="00E8504F" w:rsidRDefault="00F27A8E" w:rsidP="00600EAD">
      <w:pPr>
        <w:ind w:left="-283"/>
        <w:jc w:val="both"/>
        <w:rPr>
          <w:rFonts w:ascii="Times New Roman" w:hAnsi="Times New Roman" w:cs="Times New Roman"/>
          <w:sz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uk-UA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lang w:val="uk-UA"/>
              </w:rPr>
              <m:t xml:space="preserve">1 </m:t>
            </m:r>
          </m:sub>
        </m:sSub>
      </m:oMath>
      <w:r w:rsidR="00E8504F">
        <w:rPr>
          <w:rFonts w:ascii="Times New Roman" w:hAnsi="Times New Roman" w:cs="Times New Roman"/>
          <w:sz w:val="28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uk-UA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lang w:val="uk-UA"/>
              </w:rPr>
              <m:t>2</m:t>
            </m:r>
          </m:sub>
        </m:sSub>
      </m:oMath>
      <w:r w:rsidR="00E8504F">
        <w:rPr>
          <w:rFonts w:ascii="Times New Roman" w:eastAsiaTheme="minorEastAsia" w:hAnsi="Times New Roman" w:cs="Times New Roman"/>
          <w:sz w:val="28"/>
          <w:lang w:val="uk-UA"/>
        </w:rPr>
        <w:t xml:space="preserve"> </w:t>
      </w:r>
      <w:r w:rsidR="00E8504F">
        <w:rPr>
          <w:rFonts w:ascii="Times New Roman" w:hAnsi="Times New Roman" w:cs="Times New Roman"/>
          <w:sz w:val="28"/>
          <w:lang w:val="uk-UA"/>
        </w:rPr>
        <w:t>,</w:t>
      </w:r>
      <w:r w:rsidR="006E228B">
        <w:rPr>
          <w:rFonts w:ascii="Times New Roman" w:eastAsiaTheme="minorEastAsia" w:hAnsi="Times New Roman" w:cs="Times New Roman"/>
          <w:sz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uk-UA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lang w:val="uk-UA"/>
              </w:rPr>
              <m:t xml:space="preserve">3 </m:t>
            </m:r>
          </m:sub>
        </m:sSub>
      </m:oMath>
      <w:r w:rsidR="00E8504F">
        <w:rPr>
          <w:rFonts w:ascii="Times New Roman" w:eastAsiaTheme="minorEastAsia" w:hAnsi="Times New Roman" w:cs="Times New Roman"/>
          <w:sz w:val="28"/>
          <w:lang w:val="uk-UA"/>
        </w:rPr>
        <w:t xml:space="preserve">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4</m:t>
            </m:r>
          </m:sub>
        </m:sSub>
      </m:oMath>
      <w:r w:rsidR="00E8504F">
        <w:rPr>
          <w:rFonts w:ascii="Times New Roman" w:hAnsi="Times New Roman" w:cs="Times New Roman"/>
          <w:sz w:val="28"/>
          <w:lang w:val="uk-UA"/>
        </w:rPr>
        <w:t xml:space="preserve"> </w:t>
      </w:r>
      <w:r w:rsidR="006E228B">
        <w:rPr>
          <w:rFonts w:ascii="Times New Roman" w:hAnsi="Times New Roman" w:cs="Times New Roman"/>
          <w:sz w:val="28"/>
          <w:lang w:val="uk-UA"/>
        </w:rPr>
        <w:t>‒</w:t>
      </w:r>
      <w:r w:rsidR="00E8504F">
        <w:rPr>
          <w:rFonts w:ascii="Times New Roman" w:hAnsi="Times New Roman" w:cs="Times New Roman"/>
          <w:sz w:val="28"/>
          <w:lang w:val="uk-UA"/>
        </w:rPr>
        <w:t xml:space="preserve"> </w:t>
      </w:r>
      <w:r w:rsidR="00E8504F" w:rsidRPr="00E8504F">
        <w:rPr>
          <w:rFonts w:ascii="Times New Roman" w:hAnsi="Times New Roman" w:cs="Times New Roman"/>
          <w:sz w:val="28"/>
          <w:lang w:val="uk-UA"/>
        </w:rPr>
        <w:t>коефіцієнт</w:t>
      </w:r>
      <w:r w:rsidR="00E8504F">
        <w:rPr>
          <w:rFonts w:ascii="Times New Roman" w:hAnsi="Times New Roman" w:cs="Times New Roman"/>
          <w:sz w:val="28"/>
          <w:lang w:val="uk-UA"/>
        </w:rPr>
        <w:t xml:space="preserve">и еродованості ґрунтів різного </w:t>
      </w:r>
      <w:r w:rsidR="00E8504F" w:rsidRPr="00E8504F">
        <w:rPr>
          <w:rFonts w:ascii="Times New Roman" w:hAnsi="Times New Roman" w:cs="Times New Roman"/>
          <w:sz w:val="28"/>
          <w:lang w:val="uk-UA"/>
        </w:rPr>
        <w:t xml:space="preserve">ступеня </w:t>
      </w:r>
      <w:proofErr w:type="spellStart"/>
      <w:r w:rsidR="00E8504F" w:rsidRPr="00E8504F">
        <w:rPr>
          <w:rFonts w:ascii="Times New Roman" w:hAnsi="Times New Roman" w:cs="Times New Roman"/>
          <w:sz w:val="28"/>
          <w:lang w:val="uk-UA"/>
        </w:rPr>
        <w:t>змитості</w:t>
      </w:r>
      <w:proofErr w:type="spellEnd"/>
      <w:r w:rsidR="00E8504F" w:rsidRPr="00E8504F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953B9F" w:rsidRDefault="00F27A8E" w:rsidP="00600EAD">
      <w:pPr>
        <w:ind w:left="-283"/>
        <w:jc w:val="both"/>
        <w:rPr>
          <w:rFonts w:ascii="Times New Roman" w:hAnsi="Times New Roman" w:cs="Times New Roman"/>
          <w:sz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lang w:val="uk-UA"/>
              </w:rPr>
              <m:t>1</m:t>
            </m:r>
          </m:sub>
        </m:sSub>
      </m:oMath>
      <w:r w:rsidR="006E228B">
        <w:rPr>
          <w:rFonts w:ascii="Times New Roman" w:eastAsiaTheme="minorEastAsia" w:hAnsi="Times New Roman" w:cs="Times New Roman"/>
          <w:sz w:val="28"/>
          <w:lang w:val="uk-UA"/>
        </w:rPr>
        <w:t xml:space="preserve"> </w:t>
      </w:r>
      <w:r w:rsidR="006E228B">
        <w:rPr>
          <w:rFonts w:ascii="Times New Roman" w:hAnsi="Times New Roman" w:cs="Times New Roman"/>
          <w:sz w:val="28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lang w:val="uk-UA"/>
              </w:rPr>
              <m:t>2</m:t>
            </m:r>
          </m:sub>
        </m:sSub>
      </m:oMath>
      <w:r w:rsidR="006E228B">
        <w:rPr>
          <w:rFonts w:ascii="Times New Roman" w:hAnsi="Times New Roman" w:cs="Times New Roman"/>
          <w:sz w:val="28"/>
          <w:lang w:val="uk-UA"/>
        </w:rPr>
        <w:t xml:space="preserve"> 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lang w:val="uk-UA"/>
              </w:rPr>
              <m:t>3</m:t>
            </m:r>
          </m:sub>
        </m:sSub>
      </m:oMath>
      <w:r w:rsidR="006E228B">
        <w:rPr>
          <w:rFonts w:ascii="Times New Roman" w:eastAsiaTheme="minorEastAsia" w:hAnsi="Times New Roman" w:cs="Times New Roman"/>
          <w:sz w:val="28"/>
          <w:lang w:val="uk-UA"/>
        </w:rPr>
        <w:t xml:space="preserve"> 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П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4</m:t>
            </m:r>
          </m:sub>
        </m:sSub>
      </m:oMath>
      <w:r w:rsidR="006E228B">
        <w:rPr>
          <w:rFonts w:ascii="Times New Roman" w:eastAsiaTheme="minorEastAsia" w:hAnsi="Times New Roman" w:cs="Times New Roman"/>
          <w:sz w:val="28"/>
          <w:lang w:val="uk-UA"/>
        </w:rPr>
        <w:t xml:space="preserve"> </w:t>
      </w:r>
      <w:r w:rsidR="00E8504F" w:rsidRPr="00E8504F">
        <w:rPr>
          <w:rFonts w:ascii="Times New Roman" w:hAnsi="Times New Roman" w:cs="Times New Roman"/>
          <w:sz w:val="28"/>
          <w:lang w:val="uk-UA"/>
        </w:rPr>
        <w:t>– площі орних з</w:t>
      </w:r>
      <w:r w:rsidR="00E8504F">
        <w:rPr>
          <w:rFonts w:ascii="Times New Roman" w:hAnsi="Times New Roman" w:cs="Times New Roman"/>
          <w:sz w:val="28"/>
          <w:lang w:val="uk-UA"/>
        </w:rPr>
        <w:t xml:space="preserve">емель різного ступеня </w:t>
      </w:r>
      <w:proofErr w:type="spellStart"/>
      <w:r w:rsidR="00E8504F">
        <w:rPr>
          <w:rFonts w:ascii="Times New Roman" w:hAnsi="Times New Roman" w:cs="Times New Roman"/>
          <w:sz w:val="28"/>
          <w:lang w:val="uk-UA"/>
        </w:rPr>
        <w:t>змитості</w:t>
      </w:r>
      <w:proofErr w:type="spellEnd"/>
      <w:r w:rsidR="00E8504F">
        <w:rPr>
          <w:rFonts w:ascii="Times New Roman" w:hAnsi="Times New Roman" w:cs="Times New Roman"/>
          <w:sz w:val="28"/>
          <w:lang w:val="uk-UA"/>
        </w:rPr>
        <w:t xml:space="preserve"> </w:t>
      </w:r>
      <w:r w:rsidR="00E8504F" w:rsidRPr="00E8504F">
        <w:rPr>
          <w:rFonts w:ascii="Times New Roman" w:hAnsi="Times New Roman" w:cs="Times New Roman"/>
          <w:sz w:val="28"/>
          <w:lang w:val="uk-UA"/>
        </w:rPr>
        <w:t>(га або %).</w:t>
      </w:r>
    </w:p>
    <w:p w:rsidR="006E118E" w:rsidRDefault="006E228B" w:rsidP="00600EAD">
      <w:pPr>
        <w:ind w:left="-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Pr="006E228B">
        <w:rPr>
          <w:rFonts w:ascii="Times New Roman" w:hAnsi="Times New Roman" w:cs="Times New Roman"/>
          <w:sz w:val="28"/>
          <w:lang w:val="uk-UA"/>
        </w:rPr>
        <w:t>Отриманий коефіцієнт еродова</w:t>
      </w:r>
      <w:r>
        <w:rPr>
          <w:rFonts w:ascii="Times New Roman" w:hAnsi="Times New Roman" w:cs="Times New Roman"/>
          <w:sz w:val="28"/>
          <w:lang w:val="uk-UA"/>
        </w:rPr>
        <w:t>ності орних земель дасть можли</w:t>
      </w:r>
      <w:r w:rsidRPr="006E228B">
        <w:rPr>
          <w:rFonts w:ascii="Times New Roman" w:hAnsi="Times New Roman" w:cs="Times New Roman"/>
          <w:sz w:val="28"/>
          <w:lang w:val="uk-UA"/>
        </w:rPr>
        <w:t>вість визначити умовні площі ріллі, піддані ерозії (у перекладі н</w:t>
      </w:r>
      <w:r>
        <w:rPr>
          <w:rFonts w:ascii="Times New Roman" w:hAnsi="Times New Roman" w:cs="Times New Roman"/>
          <w:sz w:val="28"/>
          <w:lang w:val="uk-UA"/>
        </w:rPr>
        <w:t xml:space="preserve">а </w:t>
      </w:r>
      <w:proofErr w:type="spellStart"/>
      <w:r w:rsidRPr="006E228B">
        <w:rPr>
          <w:rFonts w:ascii="Times New Roman" w:hAnsi="Times New Roman" w:cs="Times New Roman"/>
          <w:sz w:val="28"/>
          <w:lang w:val="uk-UA"/>
        </w:rPr>
        <w:t>сильнозмиті</w:t>
      </w:r>
      <w:proofErr w:type="spellEnd"/>
      <w:r w:rsidRPr="006E228B">
        <w:rPr>
          <w:rFonts w:ascii="Times New Roman" w:hAnsi="Times New Roman" w:cs="Times New Roman"/>
          <w:sz w:val="28"/>
          <w:lang w:val="uk-UA"/>
        </w:rPr>
        <w:t xml:space="preserve">), і використовувати </w:t>
      </w:r>
      <w:r w:rsidRPr="006E228B">
        <w:rPr>
          <w:rFonts w:ascii="Times New Roman" w:hAnsi="Times New Roman" w:cs="Times New Roman"/>
          <w:sz w:val="28"/>
          <w:lang w:val="uk-UA"/>
        </w:rPr>
        <w:lastRenderedPageBreak/>
        <w:t xml:space="preserve">їх </w:t>
      </w:r>
      <w:r>
        <w:rPr>
          <w:rFonts w:ascii="Times New Roman" w:hAnsi="Times New Roman" w:cs="Times New Roman"/>
          <w:sz w:val="28"/>
          <w:lang w:val="uk-UA"/>
        </w:rPr>
        <w:t xml:space="preserve">при встановленні перспективної </w:t>
      </w:r>
      <w:r w:rsidRPr="006E228B">
        <w:rPr>
          <w:rFonts w:ascii="Times New Roman" w:hAnsi="Times New Roman" w:cs="Times New Roman"/>
          <w:sz w:val="28"/>
          <w:lang w:val="uk-UA"/>
        </w:rPr>
        <w:t>врожайності сільськогосподарських к</w:t>
      </w:r>
      <w:r>
        <w:rPr>
          <w:rFonts w:ascii="Times New Roman" w:hAnsi="Times New Roman" w:cs="Times New Roman"/>
          <w:sz w:val="28"/>
          <w:lang w:val="uk-UA"/>
        </w:rPr>
        <w:t xml:space="preserve">ультур, встановленні структури </w:t>
      </w:r>
      <w:r w:rsidRPr="006E228B">
        <w:rPr>
          <w:rFonts w:ascii="Times New Roman" w:hAnsi="Times New Roman" w:cs="Times New Roman"/>
          <w:sz w:val="28"/>
          <w:lang w:val="uk-UA"/>
        </w:rPr>
        <w:t>посівних площ та ін..</w:t>
      </w:r>
    </w:p>
    <w:p w:rsidR="006E228B" w:rsidRDefault="00F27A8E" w:rsidP="00BA689A">
      <w:pPr>
        <w:ind w:left="-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="00BA689A">
        <w:rPr>
          <w:rFonts w:ascii="Times New Roman" w:hAnsi="Times New Roman" w:cs="Times New Roman"/>
          <w:sz w:val="28"/>
          <w:lang w:val="uk-UA"/>
        </w:rPr>
        <w:t xml:space="preserve">Для обґрунтування </w:t>
      </w:r>
      <w:r w:rsidR="006E228B" w:rsidRPr="006E228B">
        <w:rPr>
          <w:rFonts w:ascii="Times New Roman" w:hAnsi="Times New Roman" w:cs="Times New Roman"/>
          <w:sz w:val="28"/>
          <w:lang w:val="uk-UA"/>
        </w:rPr>
        <w:t>проек</w:t>
      </w:r>
      <w:r w:rsidR="006E228B">
        <w:rPr>
          <w:rFonts w:ascii="Times New Roman" w:hAnsi="Times New Roman" w:cs="Times New Roman"/>
          <w:sz w:val="28"/>
          <w:lang w:val="uk-UA"/>
        </w:rPr>
        <w:t xml:space="preserve">тування ґрунтозахисних сівозмін </w:t>
      </w:r>
      <w:r w:rsidR="006E228B" w:rsidRPr="006E228B">
        <w:rPr>
          <w:rFonts w:ascii="Times New Roman" w:hAnsi="Times New Roman" w:cs="Times New Roman"/>
          <w:sz w:val="28"/>
          <w:lang w:val="uk-UA"/>
        </w:rPr>
        <w:t>можна використовувати коефіцієн</w:t>
      </w:r>
      <w:r w:rsidR="006E228B">
        <w:rPr>
          <w:rFonts w:ascii="Times New Roman" w:hAnsi="Times New Roman" w:cs="Times New Roman"/>
          <w:sz w:val="28"/>
          <w:lang w:val="uk-UA"/>
        </w:rPr>
        <w:t>ти ерозійної небезпеки оброблю</w:t>
      </w:r>
      <w:r w:rsidR="006E228B" w:rsidRPr="006E228B">
        <w:rPr>
          <w:rFonts w:ascii="Times New Roman" w:hAnsi="Times New Roman" w:cs="Times New Roman"/>
          <w:sz w:val="28"/>
          <w:lang w:val="uk-UA"/>
        </w:rPr>
        <w:t>ваних культур: пар – 1;</w:t>
      </w:r>
      <w:r w:rsidR="00E72714">
        <w:rPr>
          <w:rFonts w:ascii="Times New Roman" w:hAnsi="Times New Roman" w:cs="Times New Roman"/>
          <w:sz w:val="28"/>
          <w:lang w:val="uk-UA"/>
        </w:rPr>
        <w:t xml:space="preserve"> </w:t>
      </w:r>
      <w:r w:rsidR="006E228B" w:rsidRPr="006E228B">
        <w:rPr>
          <w:rFonts w:ascii="Times New Roman" w:hAnsi="Times New Roman" w:cs="Times New Roman"/>
          <w:sz w:val="28"/>
          <w:lang w:val="uk-UA"/>
        </w:rPr>
        <w:t>просапні –</w:t>
      </w:r>
      <w:r w:rsidR="006E228B">
        <w:rPr>
          <w:rFonts w:ascii="Times New Roman" w:hAnsi="Times New Roman" w:cs="Times New Roman"/>
          <w:sz w:val="28"/>
          <w:lang w:val="uk-UA"/>
        </w:rPr>
        <w:t xml:space="preserve"> 0,8...0…0,85; ярові зернові – </w:t>
      </w:r>
      <w:r w:rsidR="006E228B" w:rsidRPr="006E228B">
        <w:rPr>
          <w:rFonts w:ascii="Times New Roman" w:hAnsi="Times New Roman" w:cs="Times New Roman"/>
          <w:sz w:val="28"/>
          <w:lang w:val="uk-UA"/>
        </w:rPr>
        <w:t>0,35...0…0,5;</w:t>
      </w:r>
      <w:r w:rsidR="00BA689A">
        <w:rPr>
          <w:rFonts w:ascii="Times New Roman" w:hAnsi="Times New Roman" w:cs="Times New Roman"/>
          <w:sz w:val="28"/>
          <w:lang w:val="uk-UA"/>
        </w:rPr>
        <w:t xml:space="preserve"> озимі – 0,3; багаторічні трави </w:t>
      </w:r>
      <w:r w:rsidR="006E228B" w:rsidRPr="006E228B">
        <w:rPr>
          <w:rFonts w:ascii="Times New Roman" w:hAnsi="Times New Roman" w:cs="Times New Roman"/>
          <w:sz w:val="28"/>
          <w:lang w:val="uk-UA"/>
        </w:rPr>
        <w:t>– 0...0…0,08</w:t>
      </w:r>
      <w:r w:rsidR="006E228B">
        <w:rPr>
          <w:rFonts w:ascii="Times New Roman" w:hAnsi="Times New Roman" w:cs="Times New Roman"/>
          <w:sz w:val="28"/>
          <w:lang w:val="uk-UA"/>
        </w:rPr>
        <w:t>.</w:t>
      </w:r>
    </w:p>
    <w:p w:rsidR="006E228B" w:rsidRPr="006E228B" w:rsidRDefault="006E228B" w:rsidP="00600EAD">
      <w:pPr>
        <w:ind w:left="-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Pr="006E228B">
        <w:rPr>
          <w:rFonts w:ascii="Times New Roman" w:hAnsi="Times New Roman" w:cs="Times New Roman"/>
          <w:sz w:val="28"/>
          <w:lang w:val="uk-UA"/>
        </w:rPr>
        <w:t>Коефіцієнт ерозійної неб</w:t>
      </w:r>
      <w:r>
        <w:rPr>
          <w:rFonts w:ascii="Times New Roman" w:hAnsi="Times New Roman" w:cs="Times New Roman"/>
          <w:sz w:val="28"/>
          <w:lang w:val="uk-UA"/>
        </w:rPr>
        <w:t xml:space="preserve">езпеки культур визначається як </w:t>
      </w:r>
      <w:r w:rsidRPr="006E228B">
        <w:rPr>
          <w:rFonts w:ascii="Times New Roman" w:hAnsi="Times New Roman" w:cs="Times New Roman"/>
          <w:sz w:val="28"/>
          <w:lang w:val="uk-UA"/>
        </w:rPr>
        <w:t>середньозважений:</w:t>
      </w:r>
    </w:p>
    <w:p w:rsidR="00FA1A40" w:rsidRPr="00600EAD" w:rsidRDefault="006E228B" w:rsidP="00600EAD">
      <w:pPr>
        <w:ind w:left="-567"/>
        <w:jc w:val="center"/>
        <w:rPr>
          <w:rFonts w:ascii="Times New Roman" w:eastAsiaTheme="minorEastAsia" w:hAnsi="Times New Roman" w:cs="Times New Roman"/>
          <w:sz w:val="32"/>
          <w:szCs w:val="32"/>
          <w:lang w:val="uk-UA"/>
        </w:rPr>
      </w:pPr>
      <w:r w:rsidRPr="00600EAD">
        <w:rPr>
          <w:rFonts w:ascii="Times New Roman" w:hAnsi="Times New Roman" w:cs="Times New Roman"/>
          <w:sz w:val="32"/>
          <w:szCs w:val="32"/>
          <w:lang w:val="uk-UA"/>
        </w:rPr>
        <w:t xml:space="preserve">КЕН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uk-UA"/>
              </w:rPr>
              <m:t>εКК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uk-UA"/>
              </w:rPr>
              <m:t>εР</m:t>
            </m:r>
          </m:den>
        </m:f>
      </m:oMath>
      <w:r w:rsidRPr="00600EAD">
        <w:rPr>
          <w:rFonts w:ascii="Times New Roman" w:eastAsiaTheme="minorEastAsia" w:hAnsi="Times New Roman" w:cs="Times New Roman"/>
          <w:sz w:val="32"/>
          <w:szCs w:val="32"/>
          <w:lang w:val="uk-UA"/>
        </w:rPr>
        <w:t xml:space="preserve"> ,</w:t>
      </w:r>
    </w:p>
    <w:p w:rsidR="006E228B" w:rsidRPr="006E228B" w:rsidRDefault="006E228B" w:rsidP="00600EAD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28B">
        <w:rPr>
          <w:rFonts w:ascii="Times New Roman" w:hAnsi="Times New Roman" w:cs="Times New Roman"/>
          <w:sz w:val="28"/>
          <w:szCs w:val="28"/>
          <w:lang w:val="uk-UA"/>
        </w:rPr>
        <w:t xml:space="preserve">де KEH – коефіцієнт ерозійної небезпеки окремих культур; </w:t>
      </w:r>
    </w:p>
    <w:p w:rsidR="006E228B" w:rsidRDefault="006E228B" w:rsidP="00600EAD">
      <w:pPr>
        <w:ind w:left="-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28B">
        <w:rPr>
          <w:rFonts w:ascii="Times New Roman" w:hAnsi="Times New Roman" w:cs="Times New Roman"/>
          <w:sz w:val="28"/>
          <w:szCs w:val="28"/>
          <w:lang w:val="uk-UA"/>
        </w:rPr>
        <w:t xml:space="preserve"> Р – площі культур або їхня питома вага в сівозміні.</w:t>
      </w:r>
    </w:p>
    <w:p w:rsidR="00034FF7" w:rsidRDefault="00034FF7" w:rsidP="00600EAD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У коефіцієнти ерозійної небезпеки культур необхідно вносити виправлення за рельєф і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отиерозійну стійкість ґрунтів. </w:t>
      </w:r>
    </w:p>
    <w:p w:rsidR="00034FF7" w:rsidRDefault="00034FF7" w:rsidP="00600EAD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Такий розрахунок коефіцієнта 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озійної небезпеки дає загальну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картину зниження ерозійної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ебезпеки оброблюваних культур.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 xml:space="preserve">Додатково при цьому потрібно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визначати коефіцієнт ерозійної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небезпеки (KEH) для періоду весня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сніготанення, коли значні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площі орних земель, за винятком посіві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озимих та багаторічних трав,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не мають рослинно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 покриву. </w:t>
      </w:r>
    </w:p>
    <w:p w:rsidR="00034FF7" w:rsidRDefault="00034FF7" w:rsidP="00600EAD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Протиерозійний ефект диферен</w:t>
      </w:r>
      <w:r>
        <w:rPr>
          <w:rFonts w:ascii="Times New Roman" w:hAnsi="Times New Roman" w:cs="Times New Roman"/>
          <w:sz w:val="28"/>
          <w:szCs w:val="28"/>
          <w:lang w:val="uk-UA"/>
        </w:rPr>
        <w:t>ційованого розміщення сільсько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господарських культур варто визначати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тільки в середньому за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годину у період весняного сніготан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ення, але і по окремих місяцях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вегетаційного періоду. Для цьог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визначається середньозважене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 xml:space="preserve">проектне покриття ґрунту рослинним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покривом культур, що входять у сівозміни. </w:t>
      </w:r>
    </w:p>
    <w:p w:rsidR="00E8499C" w:rsidRDefault="00034FF7" w:rsidP="00600EAD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Як видно, сумарне і помісячне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ередньозважене покриття ґрунту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рослинним покривом сільськогосподар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ських культур у проекті значно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вище, ніж до землевпорядкування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Розрахунок середньозваженого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проективного покриття 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 рослинним покривом можна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використовувати для ґрунтозахисн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характеристики проектованих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сівозмін. У районах ерозії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великому освоєнні території й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 xml:space="preserve">можливості освоєння нових земель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практично вичерпані. У районах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водної ерозії відсоток заліс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нення залежить від коефіцієнта </w:t>
      </w:r>
      <w:r w:rsidRPr="00034FF7">
        <w:rPr>
          <w:rFonts w:ascii="Times New Roman" w:hAnsi="Times New Roman" w:cs="Times New Roman"/>
          <w:sz w:val="28"/>
          <w:szCs w:val="28"/>
          <w:lang w:val="uk-UA"/>
        </w:rPr>
        <w:t>урегульованості території і еродованості орних земель.</w:t>
      </w:r>
    </w:p>
    <w:p w:rsidR="00600EAD" w:rsidRDefault="00E8499C" w:rsidP="00E8499C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849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0EAD" w:rsidRDefault="00600EAD" w:rsidP="00E8499C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0EAD" w:rsidRDefault="00600EAD" w:rsidP="00E8499C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4FF7" w:rsidRDefault="00E8499C" w:rsidP="00E8499C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118E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Коефіцієнт ерозійної небезпеки в період весняного сніготанення</w:t>
      </w:r>
    </w:p>
    <w:tbl>
      <w:tblPr>
        <w:tblStyle w:val="a4"/>
        <w:tblpPr w:leftFromText="180" w:rightFromText="180" w:vertAnchor="text" w:horzAnchor="margin" w:tblpXSpec="center" w:tblpY="397"/>
        <w:tblW w:w="8563" w:type="dxa"/>
        <w:tblLayout w:type="fixed"/>
        <w:tblLook w:val="04A0" w:firstRow="1" w:lastRow="0" w:firstColumn="1" w:lastColumn="0" w:noHBand="0" w:noVBand="1"/>
      </w:tblPr>
      <w:tblGrid>
        <w:gridCol w:w="2115"/>
        <w:gridCol w:w="1552"/>
        <w:gridCol w:w="1600"/>
        <w:gridCol w:w="1719"/>
        <w:gridCol w:w="1577"/>
      </w:tblGrid>
      <w:tr w:rsidR="00E8499C" w:rsidTr="009C6A91">
        <w:trPr>
          <w:trHeight w:val="493"/>
        </w:trPr>
        <w:tc>
          <w:tcPr>
            <w:tcW w:w="2115" w:type="dxa"/>
            <w:vMerge w:val="restart"/>
            <w:vAlign w:val="center"/>
          </w:tcPr>
          <w:p w:rsidR="00E8499C" w:rsidRPr="00E8499C" w:rsidRDefault="00E8499C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Культури</w:t>
            </w:r>
          </w:p>
        </w:tc>
        <w:tc>
          <w:tcPr>
            <w:tcW w:w="3152" w:type="dxa"/>
            <w:gridSpan w:val="2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рік </w:t>
            </w:r>
            <w:r w:rsidR="00E84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землевпорядкування</w:t>
            </w:r>
          </w:p>
        </w:tc>
        <w:tc>
          <w:tcPr>
            <w:tcW w:w="3296" w:type="dxa"/>
            <w:gridSpan w:val="2"/>
            <w:vAlign w:val="center"/>
          </w:tcPr>
          <w:p w:rsidR="00E8499C" w:rsidRPr="00E8499C" w:rsidRDefault="00E8499C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проектом</w:t>
            </w:r>
          </w:p>
        </w:tc>
      </w:tr>
      <w:tr w:rsidR="00E72714" w:rsidTr="009C6A91">
        <w:trPr>
          <w:trHeight w:val="493"/>
        </w:trPr>
        <w:tc>
          <w:tcPr>
            <w:tcW w:w="2115" w:type="dxa"/>
            <w:vMerge/>
            <w:vAlign w:val="center"/>
          </w:tcPr>
          <w:p w:rsidR="00E8499C" w:rsidRPr="00E8499C" w:rsidRDefault="00E8499C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vAlign w:val="center"/>
          </w:tcPr>
          <w:p w:rsidR="00E8499C" w:rsidRPr="00E8499C" w:rsidRDefault="00E8499C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(га)</w:t>
            </w:r>
          </w:p>
        </w:tc>
        <w:tc>
          <w:tcPr>
            <w:tcW w:w="1599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КЕН</w:t>
            </w:r>
          </w:p>
        </w:tc>
        <w:tc>
          <w:tcPr>
            <w:tcW w:w="1719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(га)</w:t>
            </w:r>
          </w:p>
        </w:tc>
        <w:tc>
          <w:tcPr>
            <w:tcW w:w="1577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КЕН</w:t>
            </w:r>
          </w:p>
        </w:tc>
      </w:tr>
      <w:tr w:rsidR="00E72714" w:rsidTr="009C6A91">
        <w:trPr>
          <w:trHeight w:val="493"/>
        </w:trPr>
        <w:tc>
          <w:tcPr>
            <w:tcW w:w="2115" w:type="dxa"/>
            <w:vAlign w:val="center"/>
          </w:tcPr>
          <w:p w:rsidR="00E8499C" w:rsidRPr="00E8499C" w:rsidRDefault="00E8499C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Озимі</w:t>
            </w:r>
          </w:p>
        </w:tc>
        <w:tc>
          <w:tcPr>
            <w:tcW w:w="1552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509</w:t>
            </w:r>
          </w:p>
        </w:tc>
        <w:tc>
          <w:tcPr>
            <w:tcW w:w="1599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0,30</w:t>
            </w:r>
          </w:p>
        </w:tc>
        <w:tc>
          <w:tcPr>
            <w:tcW w:w="1719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660</w:t>
            </w:r>
          </w:p>
        </w:tc>
        <w:tc>
          <w:tcPr>
            <w:tcW w:w="1577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0,30</w:t>
            </w:r>
          </w:p>
        </w:tc>
      </w:tr>
      <w:tr w:rsidR="00E72714" w:rsidTr="009C6A91">
        <w:trPr>
          <w:trHeight w:val="474"/>
        </w:trPr>
        <w:tc>
          <w:tcPr>
            <w:tcW w:w="2115" w:type="dxa"/>
            <w:vAlign w:val="center"/>
          </w:tcPr>
          <w:p w:rsidR="00E8499C" w:rsidRPr="00E8499C" w:rsidRDefault="00E8499C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Багаторічні трави</w:t>
            </w:r>
          </w:p>
        </w:tc>
        <w:tc>
          <w:tcPr>
            <w:tcW w:w="1552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99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19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484</w:t>
            </w:r>
          </w:p>
        </w:tc>
        <w:tc>
          <w:tcPr>
            <w:tcW w:w="1577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0,06</w:t>
            </w:r>
          </w:p>
        </w:tc>
      </w:tr>
      <w:tr w:rsidR="00E72714" w:rsidTr="009C6A91">
        <w:trPr>
          <w:trHeight w:val="493"/>
        </w:trPr>
        <w:tc>
          <w:tcPr>
            <w:tcW w:w="2115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Зяб</w:t>
            </w:r>
          </w:p>
        </w:tc>
        <w:tc>
          <w:tcPr>
            <w:tcW w:w="1552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2303</w:t>
            </w:r>
          </w:p>
        </w:tc>
        <w:tc>
          <w:tcPr>
            <w:tcW w:w="1599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1,00</w:t>
            </w:r>
          </w:p>
        </w:tc>
        <w:tc>
          <w:tcPr>
            <w:tcW w:w="1719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1602</w:t>
            </w:r>
          </w:p>
        </w:tc>
        <w:tc>
          <w:tcPr>
            <w:tcW w:w="1577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1,00</w:t>
            </w:r>
          </w:p>
        </w:tc>
      </w:tr>
      <w:tr w:rsidR="00E72714" w:rsidTr="009C6A91">
        <w:trPr>
          <w:trHeight w:val="474"/>
        </w:trPr>
        <w:tc>
          <w:tcPr>
            <w:tcW w:w="2115" w:type="dxa"/>
            <w:vAlign w:val="center"/>
          </w:tcPr>
          <w:p w:rsidR="00E8499C" w:rsidRPr="00E8499C" w:rsidRDefault="00E8499C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Ʃ = 2812</w:t>
            </w:r>
          </w:p>
        </w:tc>
        <w:tc>
          <w:tcPr>
            <w:tcW w:w="1599" w:type="dxa"/>
            <w:vAlign w:val="center"/>
          </w:tcPr>
          <w:p w:rsidR="00E8499C" w:rsidRPr="00E72714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=0,87</w:t>
            </w:r>
          </w:p>
        </w:tc>
        <w:tc>
          <w:tcPr>
            <w:tcW w:w="1719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Ʃ = 2746</w:t>
            </w:r>
          </w:p>
        </w:tc>
        <w:tc>
          <w:tcPr>
            <w:tcW w:w="1577" w:type="dxa"/>
            <w:vAlign w:val="center"/>
          </w:tcPr>
          <w:p w:rsidR="00E8499C" w:rsidRPr="00E8499C" w:rsidRDefault="00E72714" w:rsidP="0022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КЭО = 0,67</w:t>
            </w:r>
          </w:p>
        </w:tc>
      </w:tr>
    </w:tbl>
    <w:p w:rsidR="005D5148" w:rsidRDefault="005D5148" w:rsidP="005D51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89A" w:rsidRDefault="00BA689A" w:rsidP="005D51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148" w:rsidRDefault="005D5148" w:rsidP="005D5148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72714" w:rsidRPr="00E72714">
        <w:rPr>
          <w:rFonts w:ascii="Times New Roman" w:hAnsi="Times New Roman" w:cs="Times New Roman"/>
          <w:sz w:val="28"/>
          <w:szCs w:val="28"/>
          <w:lang w:val="uk-UA"/>
        </w:rPr>
        <w:t>Середньозважене проект</w:t>
      </w:r>
      <w:r w:rsidR="00E72714">
        <w:rPr>
          <w:rFonts w:ascii="Times New Roman" w:hAnsi="Times New Roman" w:cs="Times New Roman"/>
          <w:sz w:val="28"/>
          <w:szCs w:val="28"/>
          <w:lang w:val="uk-UA"/>
        </w:rPr>
        <w:t xml:space="preserve">ивне покриття ґрунту рослинним </w:t>
      </w:r>
      <w:r w:rsidR="00E72714" w:rsidRPr="00E72714">
        <w:rPr>
          <w:rFonts w:ascii="Times New Roman" w:hAnsi="Times New Roman" w:cs="Times New Roman"/>
          <w:sz w:val="28"/>
          <w:szCs w:val="28"/>
          <w:lang w:val="uk-UA"/>
        </w:rPr>
        <w:t>покривом сільськогосподарських культур</w:t>
      </w:r>
      <w:bookmarkStart w:id="0" w:name="_GoBack"/>
      <w:bookmarkEnd w:id="0"/>
    </w:p>
    <w:p w:rsidR="00D1351F" w:rsidRDefault="00D1351F" w:rsidP="005D5148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183" w:type="dxa"/>
        <w:tblInd w:w="-802" w:type="dxa"/>
        <w:tblLayout w:type="fixed"/>
        <w:tblLook w:val="04A0" w:firstRow="1" w:lastRow="0" w:firstColumn="1" w:lastColumn="0" w:noHBand="0" w:noVBand="1"/>
      </w:tblPr>
      <w:tblGrid>
        <w:gridCol w:w="2364"/>
        <w:gridCol w:w="1404"/>
        <w:gridCol w:w="1297"/>
        <w:gridCol w:w="1236"/>
        <w:gridCol w:w="1287"/>
        <w:gridCol w:w="1287"/>
        <w:gridCol w:w="1308"/>
      </w:tblGrid>
      <w:tr w:rsidR="002709F4" w:rsidTr="009C6A91">
        <w:trPr>
          <w:trHeight w:val="453"/>
        </w:trPr>
        <w:tc>
          <w:tcPr>
            <w:tcW w:w="2364" w:type="dxa"/>
            <w:vMerge w:val="restart"/>
            <w:vAlign w:val="center"/>
          </w:tcPr>
          <w:p w:rsidR="005D5148" w:rsidRDefault="005D5148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Культури</w:t>
            </w:r>
          </w:p>
        </w:tc>
        <w:tc>
          <w:tcPr>
            <w:tcW w:w="1404" w:type="dxa"/>
            <w:vMerge w:val="restart"/>
            <w:vAlign w:val="center"/>
          </w:tcPr>
          <w:p w:rsidR="005D5148" w:rsidRDefault="005D5148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% від усієї площі</w:t>
            </w:r>
          </w:p>
        </w:tc>
        <w:tc>
          <w:tcPr>
            <w:tcW w:w="6414" w:type="dxa"/>
            <w:gridSpan w:val="5"/>
            <w:vAlign w:val="center"/>
          </w:tcPr>
          <w:p w:rsidR="005D5148" w:rsidRDefault="005D5148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Проективне покриття </w:t>
            </w:r>
            <w:r w:rsidR="00226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ґрунту по місяцях , %</w:t>
            </w:r>
          </w:p>
        </w:tc>
      </w:tr>
      <w:tr w:rsidR="002709F4" w:rsidTr="009C6A91">
        <w:trPr>
          <w:trHeight w:val="714"/>
        </w:trPr>
        <w:tc>
          <w:tcPr>
            <w:tcW w:w="2364" w:type="dxa"/>
            <w:vMerge/>
            <w:vAlign w:val="center"/>
          </w:tcPr>
          <w:p w:rsidR="005D5148" w:rsidRDefault="005D5148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vMerge/>
            <w:vAlign w:val="center"/>
          </w:tcPr>
          <w:p w:rsidR="005D5148" w:rsidRDefault="005D5148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  <w:vAlign w:val="center"/>
          </w:tcPr>
          <w:p w:rsidR="005D5148" w:rsidRDefault="0022648C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236" w:type="dxa"/>
            <w:vAlign w:val="center"/>
          </w:tcPr>
          <w:p w:rsidR="005D5148" w:rsidRDefault="0022648C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287" w:type="dxa"/>
            <w:vAlign w:val="center"/>
          </w:tcPr>
          <w:p w:rsidR="005D5148" w:rsidRDefault="0022648C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1287" w:type="dxa"/>
            <w:vAlign w:val="center"/>
          </w:tcPr>
          <w:p w:rsidR="005D5148" w:rsidRDefault="0022648C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304" w:type="dxa"/>
            <w:vAlign w:val="center"/>
          </w:tcPr>
          <w:p w:rsidR="005D5148" w:rsidRDefault="0022648C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5D5148" w:rsidTr="009C6A91">
        <w:trPr>
          <w:trHeight w:val="427"/>
        </w:trPr>
        <w:tc>
          <w:tcPr>
            <w:tcW w:w="10183" w:type="dxa"/>
            <w:gridSpan w:val="7"/>
            <w:vAlign w:val="center"/>
          </w:tcPr>
          <w:p w:rsidR="005D5148" w:rsidRPr="0022648C" w:rsidRDefault="0022648C" w:rsidP="00226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64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 рік землевпорядкування </w:t>
            </w:r>
          </w:p>
        </w:tc>
      </w:tr>
      <w:tr w:rsidR="002709F4" w:rsidTr="009C6A91">
        <w:trPr>
          <w:trHeight w:val="453"/>
        </w:trPr>
        <w:tc>
          <w:tcPr>
            <w:tcW w:w="2364" w:type="dxa"/>
            <w:vAlign w:val="center"/>
          </w:tcPr>
          <w:p w:rsidR="005D5148" w:rsidRDefault="0022648C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Озимі</w:t>
            </w:r>
          </w:p>
        </w:tc>
        <w:tc>
          <w:tcPr>
            <w:tcW w:w="1404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97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236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287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7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04" w:type="dxa"/>
            <w:vAlign w:val="center"/>
          </w:tcPr>
          <w:p w:rsidR="005D5148" w:rsidRPr="0067179F" w:rsidRDefault="0067179F" w:rsidP="006717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‒</w:t>
            </w:r>
          </w:p>
        </w:tc>
      </w:tr>
      <w:tr w:rsidR="002709F4" w:rsidTr="009C6A91">
        <w:trPr>
          <w:trHeight w:val="453"/>
        </w:trPr>
        <w:tc>
          <w:tcPr>
            <w:tcW w:w="2364" w:type="dxa"/>
            <w:vAlign w:val="center"/>
          </w:tcPr>
          <w:p w:rsidR="005D5148" w:rsidRDefault="0022648C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Ярові</w:t>
            </w:r>
          </w:p>
        </w:tc>
        <w:tc>
          <w:tcPr>
            <w:tcW w:w="1404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297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236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287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7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04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‒</w:t>
            </w:r>
          </w:p>
        </w:tc>
      </w:tr>
      <w:tr w:rsidR="002709F4" w:rsidTr="009C6A91">
        <w:trPr>
          <w:trHeight w:val="453"/>
        </w:trPr>
        <w:tc>
          <w:tcPr>
            <w:tcW w:w="2364" w:type="dxa"/>
            <w:vAlign w:val="center"/>
          </w:tcPr>
          <w:p w:rsidR="005D5148" w:rsidRDefault="0022648C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Просапні</w:t>
            </w:r>
          </w:p>
        </w:tc>
        <w:tc>
          <w:tcPr>
            <w:tcW w:w="1404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297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36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287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87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304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2709F4" w:rsidTr="009C6A91">
        <w:trPr>
          <w:trHeight w:val="453"/>
        </w:trPr>
        <w:tc>
          <w:tcPr>
            <w:tcW w:w="2364" w:type="dxa"/>
            <w:vAlign w:val="center"/>
          </w:tcPr>
          <w:p w:rsidR="005D5148" w:rsidRDefault="00F27A8E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ср. взв</m:t>
                    </m:r>
                  </m:sub>
                </m:sSub>
              </m:oMath>
            </m:oMathPara>
          </w:p>
        </w:tc>
        <w:tc>
          <w:tcPr>
            <w:tcW w:w="1404" w:type="dxa"/>
            <w:vAlign w:val="center"/>
          </w:tcPr>
          <w:p w:rsidR="005D5148" w:rsidRDefault="005D5148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236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1287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1287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304" w:type="dxa"/>
            <w:vAlign w:val="center"/>
          </w:tcPr>
          <w:p w:rsidR="005D5148" w:rsidRDefault="0067179F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67179F" w:rsidTr="009C6A91">
        <w:trPr>
          <w:trHeight w:val="453"/>
        </w:trPr>
        <w:tc>
          <w:tcPr>
            <w:tcW w:w="10183" w:type="dxa"/>
            <w:gridSpan w:val="7"/>
            <w:vAlign w:val="center"/>
          </w:tcPr>
          <w:p w:rsidR="0067179F" w:rsidRPr="0067179F" w:rsidRDefault="0067179F" w:rsidP="00226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7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 проектом внутрішньогосподарського землевпорядкування</w:t>
            </w:r>
          </w:p>
        </w:tc>
      </w:tr>
      <w:tr w:rsidR="002709F4" w:rsidTr="009C6A91">
        <w:trPr>
          <w:trHeight w:val="427"/>
        </w:trPr>
        <w:tc>
          <w:tcPr>
            <w:tcW w:w="2364" w:type="dxa"/>
            <w:vAlign w:val="center"/>
          </w:tcPr>
          <w:p w:rsidR="005D5148" w:rsidRDefault="0067179F" w:rsidP="006717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Багаторічні трави</w:t>
            </w:r>
          </w:p>
        </w:tc>
        <w:tc>
          <w:tcPr>
            <w:tcW w:w="1404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97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36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7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7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304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2709F4" w:rsidTr="009C6A91">
        <w:trPr>
          <w:trHeight w:val="453"/>
        </w:trPr>
        <w:tc>
          <w:tcPr>
            <w:tcW w:w="2364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Озимі</w:t>
            </w:r>
          </w:p>
        </w:tc>
        <w:tc>
          <w:tcPr>
            <w:tcW w:w="1404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297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236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287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7" w:type="dxa"/>
            <w:vAlign w:val="center"/>
          </w:tcPr>
          <w:p w:rsidR="005D5148" w:rsidRDefault="00600EAD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04" w:type="dxa"/>
            <w:vAlign w:val="center"/>
          </w:tcPr>
          <w:p w:rsidR="005D5148" w:rsidRDefault="00600EAD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‒</w:t>
            </w:r>
          </w:p>
        </w:tc>
      </w:tr>
      <w:tr w:rsidR="002709F4" w:rsidTr="009C6A91">
        <w:trPr>
          <w:trHeight w:val="453"/>
        </w:trPr>
        <w:tc>
          <w:tcPr>
            <w:tcW w:w="2364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Ярові</w:t>
            </w:r>
          </w:p>
        </w:tc>
        <w:tc>
          <w:tcPr>
            <w:tcW w:w="1404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297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236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287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7" w:type="dxa"/>
            <w:vAlign w:val="center"/>
          </w:tcPr>
          <w:p w:rsidR="005D5148" w:rsidRDefault="00600EAD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04" w:type="dxa"/>
            <w:vAlign w:val="center"/>
          </w:tcPr>
          <w:p w:rsidR="005D5148" w:rsidRDefault="00600EAD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‒</w:t>
            </w:r>
          </w:p>
        </w:tc>
      </w:tr>
      <w:tr w:rsidR="002709F4" w:rsidTr="009C6A91">
        <w:trPr>
          <w:trHeight w:val="453"/>
        </w:trPr>
        <w:tc>
          <w:tcPr>
            <w:tcW w:w="2364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Просапні</w:t>
            </w:r>
          </w:p>
        </w:tc>
        <w:tc>
          <w:tcPr>
            <w:tcW w:w="1404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297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36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287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87" w:type="dxa"/>
            <w:vAlign w:val="center"/>
          </w:tcPr>
          <w:p w:rsidR="005D5148" w:rsidRDefault="00600EAD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304" w:type="dxa"/>
            <w:vAlign w:val="center"/>
          </w:tcPr>
          <w:p w:rsidR="005D5148" w:rsidRDefault="00600EAD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2709F4" w:rsidTr="009C6A91">
        <w:trPr>
          <w:trHeight w:val="427"/>
        </w:trPr>
        <w:tc>
          <w:tcPr>
            <w:tcW w:w="2364" w:type="dxa"/>
            <w:vAlign w:val="center"/>
          </w:tcPr>
          <w:p w:rsidR="005D5148" w:rsidRDefault="00F27A8E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ср. взв</m:t>
                    </m:r>
                  </m:sub>
                </m:sSub>
              </m:oMath>
            </m:oMathPara>
          </w:p>
        </w:tc>
        <w:tc>
          <w:tcPr>
            <w:tcW w:w="1404" w:type="dxa"/>
            <w:vAlign w:val="center"/>
          </w:tcPr>
          <w:p w:rsidR="005D5148" w:rsidRDefault="005D5148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236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287" w:type="dxa"/>
            <w:vAlign w:val="center"/>
          </w:tcPr>
          <w:p w:rsidR="005D5148" w:rsidRDefault="002709F4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1287" w:type="dxa"/>
            <w:vAlign w:val="center"/>
          </w:tcPr>
          <w:p w:rsidR="005D5148" w:rsidRDefault="00600EAD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304" w:type="dxa"/>
            <w:vAlign w:val="center"/>
          </w:tcPr>
          <w:p w:rsidR="005D5148" w:rsidRDefault="00600EAD" w:rsidP="00226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</w:tr>
    </w:tbl>
    <w:p w:rsidR="005D5148" w:rsidRPr="00E72714" w:rsidRDefault="005D5148" w:rsidP="005D5148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4FF7" w:rsidRPr="00E72714" w:rsidRDefault="00034FF7" w:rsidP="00E72714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34FF7" w:rsidRPr="00E72714" w:rsidSect="007264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54B8E"/>
    <w:multiLevelType w:val="hybridMultilevel"/>
    <w:tmpl w:val="EF6CB928"/>
    <w:lvl w:ilvl="0" w:tplc="57887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92"/>
    <w:rsid w:val="00034FF7"/>
    <w:rsid w:val="001B6E63"/>
    <w:rsid w:val="0022648C"/>
    <w:rsid w:val="002709F4"/>
    <w:rsid w:val="00290E42"/>
    <w:rsid w:val="003A609B"/>
    <w:rsid w:val="00526E7B"/>
    <w:rsid w:val="005D5148"/>
    <w:rsid w:val="00600EAD"/>
    <w:rsid w:val="0067179F"/>
    <w:rsid w:val="006E118E"/>
    <w:rsid w:val="006E228B"/>
    <w:rsid w:val="0072641D"/>
    <w:rsid w:val="00762692"/>
    <w:rsid w:val="00953B9F"/>
    <w:rsid w:val="009C6A91"/>
    <w:rsid w:val="00BA689A"/>
    <w:rsid w:val="00D1351F"/>
    <w:rsid w:val="00D44E57"/>
    <w:rsid w:val="00E72714"/>
    <w:rsid w:val="00E8499C"/>
    <w:rsid w:val="00E8504F"/>
    <w:rsid w:val="00F00092"/>
    <w:rsid w:val="00F27A8E"/>
    <w:rsid w:val="00F72321"/>
    <w:rsid w:val="00FA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1D79"/>
  <w15:docId w15:val="{A16E5F7D-CE78-4B48-95E6-941C46F5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2641D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Placeholder Text"/>
    <w:basedOn w:val="a0"/>
    <w:uiPriority w:val="99"/>
    <w:semiHidden/>
    <w:rsid w:val="00FA1A40"/>
    <w:rPr>
      <w:color w:val="808080"/>
    </w:rPr>
  </w:style>
  <w:style w:type="table" w:styleId="a4">
    <w:name w:val="Table Grid"/>
    <w:basedOn w:val="a1"/>
    <w:uiPriority w:val="59"/>
    <w:rsid w:val="00E8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1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9D7FD-56C4-4D59-B1C4-6AE8BF4A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dcterms:created xsi:type="dcterms:W3CDTF">2022-04-19T11:57:00Z</dcterms:created>
  <dcterms:modified xsi:type="dcterms:W3CDTF">2022-04-19T18:00:00Z</dcterms:modified>
</cp:coreProperties>
</file>