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91" w:rsidRDefault="00236A91" w:rsidP="00236A91">
      <w:pPr>
        <w:ind w:right="-1"/>
        <w:jc w:val="center"/>
        <w:rPr>
          <w:b/>
          <w:sz w:val="24"/>
        </w:rPr>
      </w:pPr>
      <w:r>
        <w:rPr>
          <w:b/>
          <w:sz w:val="24"/>
        </w:rPr>
        <w:t>ЛАБОРАТОРНА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56"/>
          <w:sz w:val="24"/>
        </w:rPr>
        <w:t xml:space="preserve"> </w:t>
      </w:r>
      <w:r w:rsidR="00A9463F">
        <w:rPr>
          <w:b/>
          <w:sz w:val="24"/>
        </w:rPr>
        <w:t>№5</w:t>
      </w:r>
      <w:bookmarkStart w:id="0" w:name="_GoBack"/>
      <w:bookmarkEnd w:id="0"/>
    </w:p>
    <w:p w:rsidR="00236A91" w:rsidRDefault="00236A91" w:rsidP="00236A91">
      <w:pPr>
        <w:ind w:right="-1"/>
        <w:jc w:val="center"/>
        <w:rPr>
          <w:b/>
          <w:sz w:val="24"/>
        </w:rPr>
      </w:pPr>
    </w:p>
    <w:p w:rsidR="00236A91" w:rsidRDefault="00236A91" w:rsidP="00236A91">
      <w:pPr>
        <w:pStyle w:val="2"/>
        <w:spacing w:line="274" w:lineRule="exact"/>
        <w:ind w:left="0"/>
        <w:jc w:val="both"/>
      </w:pPr>
      <w:r>
        <w:t>Тема</w:t>
      </w:r>
      <w:r>
        <w:rPr>
          <w:spacing w:val="-3"/>
        </w:rPr>
        <w:t xml:space="preserve"> </w:t>
      </w:r>
      <w:r>
        <w:t>№8</w:t>
      </w:r>
      <w:r>
        <w:rPr>
          <w:spacing w:val="-1"/>
        </w:rPr>
        <w:t xml:space="preserve"> </w:t>
      </w:r>
      <w:r w:rsidRPr="002653C5">
        <w:t>Пові</w:t>
      </w:r>
      <w:r w:rsidRPr="002653C5">
        <w:rPr>
          <w:rFonts w:eastAsia="Malgun Gothic Semilight"/>
        </w:rPr>
        <w:t>трян</w:t>
      </w:r>
      <w:r w:rsidRPr="002653C5">
        <w:t>і в’яжучі</w:t>
      </w:r>
    </w:p>
    <w:p w:rsidR="00236A91" w:rsidRDefault="00236A91" w:rsidP="00236A91">
      <w:pPr>
        <w:jc w:val="both"/>
        <w:rPr>
          <w:sz w:val="24"/>
        </w:rPr>
      </w:pPr>
      <w:r>
        <w:rPr>
          <w:i/>
          <w:sz w:val="24"/>
        </w:rPr>
        <w:t>Лабораторна робота №1</w:t>
      </w:r>
      <w:r>
        <w:rPr>
          <w:i/>
          <w:sz w:val="24"/>
        </w:rPr>
        <w:t>.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строків</w:t>
      </w:r>
      <w:r>
        <w:rPr>
          <w:spacing w:val="1"/>
          <w:sz w:val="24"/>
        </w:rPr>
        <w:t xml:space="preserve"> </w:t>
      </w:r>
      <w:r>
        <w:rPr>
          <w:sz w:val="24"/>
        </w:rPr>
        <w:t>тужавіння</w:t>
      </w:r>
      <w:r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гіпсового</w:t>
      </w:r>
      <w:r>
        <w:rPr>
          <w:spacing w:val="59"/>
          <w:sz w:val="24"/>
        </w:rPr>
        <w:t xml:space="preserve"> </w:t>
      </w:r>
      <w:r>
        <w:rPr>
          <w:sz w:val="24"/>
        </w:rPr>
        <w:t>тіста.</w:t>
      </w:r>
    </w:p>
    <w:p w:rsidR="00626162" w:rsidRDefault="00236A91" w:rsidP="00236A91">
      <w:pPr>
        <w:jc w:val="both"/>
      </w:pPr>
      <w:r>
        <w:rPr>
          <w:b/>
        </w:rPr>
        <w:t xml:space="preserve">Мета: </w:t>
      </w:r>
      <w:r>
        <w:t>навчитись визначати строки</w:t>
      </w:r>
      <w:r>
        <w:rPr>
          <w:spacing w:val="1"/>
        </w:rPr>
        <w:t xml:space="preserve"> </w:t>
      </w:r>
      <w:r>
        <w:t>тужавіння</w:t>
      </w:r>
      <w:r>
        <w:rPr>
          <w:spacing w:val="1"/>
        </w:rPr>
        <w:t xml:space="preserve"> </w:t>
      </w:r>
      <w:r>
        <w:t>гіпсового</w:t>
      </w:r>
      <w:r>
        <w:rPr>
          <w:spacing w:val="1"/>
        </w:rPr>
        <w:t xml:space="preserve"> </w:t>
      </w:r>
      <w:r>
        <w:t>тіста з</w:t>
      </w:r>
      <w:r>
        <w:rPr>
          <w:spacing w:val="-57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пристрою</w:t>
      </w:r>
      <w:r>
        <w:t xml:space="preserve"> Віка.</w:t>
      </w:r>
    </w:p>
    <w:p w:rsidR="00236A91" w:rsidRDefault="00236A91" w:rsidP="00236A91">
      <w:pPr>
        <w:pStyle w:val="2"/>
        <w:spacing w:line="274" w:lineRule="exact"/>
        <w:ind w:left="0"/>
        <w:jc w:val="both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236A91" w:rsidRDefault="00236A91" w:rsidP="00236A91">
      <w:pPr>
        <w:pStyle w:val="a3"/>
        <w:ind w:firstLine="360"/>
        <w:jc w:val="both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тужавіння</w:t>
      </w:r>
      <w:r>
        <w:rPr>
          <w:spacing w:val="1"/>
        </w:rPr>
        <w:t xml:space="preserve"> </w:t>
      </w:r>
      <w:r>
        <w:t>гіпсового</w:t>
      </w:r>
      <w:r>
        <w:rPr>
          <w:spacing w:val="61"/>
        </w:rPr>
        <w:t xml:space="preserve"> </w:t>
      </w:r>
      <w:r>
        <w:t>тіста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стандартний</w:t>
      </w:r>
      <w:r>
        <w:rPr>
          <w:spacing w:val="1"/>
        </w:rPr>
        <w:t xml:space="preserve"> </w:t>
      </w:r>
      <w:r>
        <w:t>пристрій</w:t>
      </w:r>
      <w:r>
        <w:rPr>
          <w:spacing w:val="1"/>
        </w:rPr>
        <w:t xml:space="preserve"> </w:t>
      </w:r>
      <w:r>
        <w:t>Віка,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станини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рухомого</w:t>
      </w:r>
      <w:r>
        <w:rPr>
          <w:spacing w:val="1"/>
        </w:rPr>
        <w:t xml:space="preserve"> </w:t>
      </w:r>
      <w:r>
        <w:t>металевого</w:t>
      </w:r>
      <w:r>
        <w:rPr>
          <w:spacing w:val="1"/>
        </w:rPr>
        <w:t xml:space="preserve"> </w:t>
      </w:r>
      <w:r>
        <w:t>стержня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площадкою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додаткового вантажу, латунного кільця у вигляді усіченого конуса 8,</w:t>
      </w:r>
      <w:r>
        <w:rPr>
          <w:spacing w:val="1"/>
        </w:rPr>
        <w:t xml:space="preserve"> </w:t>
      </w:r>
      <w:r>
        <w:t>скляної пластинки 9. Для закріплення стержня на необхідній висоті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затискний</w:t>
      </w:r>
      <w:r>
        <w:rPr>
          <w:spacing w:val="1"/>
        </w:rPr>
        <w:t xml:space="preserve"> </w:t>
      </w:r>
      <w:r>
        <w:t>гвинт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Стержень</w:t>
      </w:r>
      <w:r>
        <w:rPr>
          <w:spacing w:val="1"/>
        </w:rPr>
        <w:t xml:space="preserve"> </w:t>
      </w:r>
      <w:r>
        <w:t>має вказівну стрілку 4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відліку переміщення його відносно прикріпленої до станини шкали 5</w:t>
      </w:r>
      <w:r>
        <w:rPr>
          <w:spacing w:val="-57"/>
        </w:rPr>
        <w:t xml:space="preserve"> </w:t>
      </w:r>
      <w:r>
        <w:t>з поділками від 0 до 40 мм. В нижній частині рухомого стержня</w:t>
      </w:r>
      <w:r>
        <w:rPr>
          <w:spacing w:val="1"/>
        </w:rPr>
        <w:t xml:space="preserve"> </w:t>
      </w:r>
      <w:r>
        <w:t>закріплюють</w:t>
      </w:r>
      <w:r>
        <w:rPr>
          <w:spacing w:val="1"/>
        </w:rPr>
        <w:t xml:space="preserve"> </w:t>
      </w:r>
      <w:r>
        <w:t>стальну</w:t>
      </w:r>
      <w:r>
        <w:rPr>
          <w:spacing w:val="-8"/>
        </w:rPr>
        <w:t xml:space="preserve"> </w:t>
      </w:r>
      <w:r>
        <w:t>голку</w:t>
      </w:r>
      <w:r>
        <w:rPr>
          <w:spacing w:val="-5"/>
        </w:rPr>
        <w:t xml:space="preserve"> </w:t>
      </w:r>
      <w:r>
        <w:t>7 діаметром 1мм</w:t>
      </w:r>
      <w:r>
        <w:rPr>
          <w:spacing w:val="-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довжиною 50мм.</w:t>
      </w:r>
    </w:p>
    <w:p w:rsidR="00236A91" w:rsidRDefault="00236A91" w:rsidP="00236A91">
      <w:pPr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8693AF1" wp14:editId="08071E39">
            <wp:simplePos x="0" y="0"/>
            <wp:positionH relativeFrom="page">
              <wp:posOffset>3234055</wp:posOffset>
            </wp:positionH>
            <wp:positionV relativeFrom="paragraph">
              <wp:posOffset>551815</wp:posOffset>
            </wp:positionV>
            <wp:extent cx="1302438" cy="2351531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38" cy="2351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 початком досліду перевіряють вільне падіння</w:t>
      </w:r>
      <w:r>
        <w:rPr>
          <w:spacing w:val="1"/>
        </w:rPr>
        <w:t xml:space="preserve"> </w:t>
      </w:r>
      <w:r>
        <w:t>металевого</w:t>
      </w:r>
      <w:r>
        <w:rPr>
          <w:spacing w:val="-57"/>
        </w:rPr>
        <w:t xml:space="preserve"> </w:t>
      </w:r>
      <w:r>
        <w:t>стержня,</w:t>
      </w:r>
      <w:r>
        <w:rPr>
          <w:spacing w:val="3"/>
        </w:rPr>
        <w:t xml:space="preserve"> </w:t>
      </w:r>
      <w:r>
        <w:t>чистоту</w:t>
      </w:r>
      <w:r>
        <w:rPr>
          <w:spacing w:val="-2"/>
        </w:rPr>
        <w:t xml:space="preserve"> </w:t>
      </w:r>
      <w:r>
        <w:t>голки,</w:t>
      </w:r>
      <w:r>
        <w:rPr>
          <w:spacing w:val="3"/>
        </w:rPr>
        <w:t xml:space="preserve"> </w:t>
      </w:r>
      <w:r>
        <w:t>положення</w:t>
      </w:r>
      <w:r>
        <w:rPr>
          <w:spacing w:val="4"/>
        </w:rPr>
        <w:t xml:space="preserve"> </w:t>
      </w:r>
      <w:r>
        <w:t>стрілки,</w:t>
      </w:r>
      <w:r>
        <w:rPr>
          <w:spacing w:val="3"/>
        </w:rPr>
        <w:t xml:space="preserve"> </w:t>
      </w:r>
      <w:r>
        <w:t>яка</w:t>
      </w:r>
      <w:r>
        <w:rPr>
          <w:spacing w:val="2"/>
        </w:rPr>
        <w:t xml:space="preserve"> </w:t>
      </w:r>
      <w:r>
        <w:t>повинна</w:t>
      </w:r>
      <w:r>
        <w:rPr>
          <w:spacing w:val="2"/>
        </w:rPr>
        <w:t xml:space="preserve"> </w:t>
      </w:r>
      <w:r>
        <w:t>бути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нулю,</w:t>
      </w:r>
      <w:r>
        <w:rPr>
          <w:spacing w:val="-2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голка</w:t>
      </w:r>
      <w:r>
        <w:rPr>
          <w:spacing w:val="-3"/>
        </w:rPr>
        <w:t xml:space="preserve"> </w:t>
      </w:r>
      <w:r>
        <w:t>впирається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пластинку.</w:t>
      </w:r>
      <w:r>
        <w:rPr>
          <w:spacing w:val="-2"/>
        </w:rPr>
        <w:t xml:space="preserve"> </w:t>
      </w:r>
      <w:r>
        <w:t>Маса</w:t>
      </w:r>
      <w:r>
        <w:rPr>
          <w:spacing w:val="55"/>
        </w:rPr>
        <w:t xml:space="preserve"> </w:t>
      </w:r>
      <w:r>
        <w:t>стержня</w:t>
      </w:r>
      <w:r>
        <w:rPr>
          <w:spacing w:val="-1"/>
        </w:rPr>
        <w:t xml:space="preserve"> </w:t>
      </w:r>
      <w:r>
        <w:t xml:space="preserve">з </w:t>
      </w:r>
      <w:r>
        <w:t>голкою</w:t>
      </w:r>
      <w:r>
        <w:rPr>
          <w:spacing w:val="1"/>
        </w:rPr>
        <w:t xml:space="preserve"> </w:t>
      </w:r>
      <w:r>
        <w:t>складає</w:t>
      </w:r>
      <w:r>
        <w:rPr>
          <w:spacing w:val="-2"/>
        </w:rPr>
        <w:t xml:space="preserve"> </w:t>
      </w:r>
      <w:r>
        <w:t>120 г.</w:t>
      </w:r>
      <w:r>
        <w:rPr>
          <w:spacing w:val="-1"/>
        </w:rPr>
        <w:t xml:space="preserve"> </w:t>
      </w:r>
      <w:r>
        <w:t>Кільце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і пластинку</w:t>
      </w:r>
      <w:r>
        <w:rPr>
          <w:spacing w:val="-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перед початком</w:t>
      </w:r>
      <w:r>
        <w:rPr>
          <w:spacing w:val="-1"/>
        </w:rPr>
        <w:t xml:space="preserve"> </w:t>
      </w:r>
      <w:r>
        <w:t>досліду</w:t>
      </w:r>
      <w:r>
        <w:rPr>
          <w:spacing w:val="-5"/>
        </w:rPr>
        <w:t xml:space="preserve"> </w:t>
      </w:r>
      <w:r>
        <w:t>змазують</w:t>
      </w:r>
      <w:r>
        <w:rPr>
          <w:spacing w:val="-57"/>
        </w:rPr>
        <w:t xml:space="preserve"> </w:t>
      </w:r>
      <w:r>
        <w:t>тонким</w:t>
      </w:r>
      <w:r>
        <w:rPr>
          <w:spacing w:val="-2"/>
        </w:rPr>
        <w:t xml:space="preserve"> </w:t>
      </w:r>
      <w:r>
        <w:t>шаром</w:t>
      </w:r>
      <w:r>
        <w:rPr>
          <w:spacing w:val="-1"/>
        </w:rPr>
        <w:t xml:space="preserve"> </w:t>
      </w:r>
      <w:r>
        <w:t>машинного масла</w:t>
      </w:r>
      <w:r>
        <w:t>.</w:t>
      </w: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ind w:left="3184" w:firstLine="708"/>
        <w:rPr>
          <w:b/>
          <w:sz w:val="20"/>
        </w:rPr>
      </w:pPr>
    </w:p>
    <w:p w:rsidR="00236A91" w:rsidRDefault="00236A91" w:rsidP="00236A91">
      <w:pPr>
        <w:jc w:val="center"/>
        <w:rPr>
          <w:b/>
          <w:sz w:val="20"/>
        </w:rPr>
      </w:pPr>
      <w:r>
        <w:rPr>
          <w:b/>
          <w:sz w:val="20"/>
        </w:rPr>
        <w:t>Рис.6.1.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Пристрій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Віка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визначення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строків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тужавіння гіпсового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тіста</w:t>
      </w:r>
    </w:p>
    <w:p w:rsidR="00236A91" w:rsidRDefault="00236A91" w:rsidP="00236A91">
      <w:pPr>
        <w:jc w:val="center"/>
        <w:rPr>
          <w:b/>
          <w:sz w:val="20"/>
        </w:rPr>
      </w:pPr>
    </w:p>
    <w:p w:rsidR="00236A91" w:rsidRPr="00236A91" w:rsidRDefault="00236A91" w:rsidP="00236A91">
      <w:pPr>
        <w:pStyle w:val="a3"/>
        <w:ind w:firstLine="360"/>
        <w:jc w:val="both"/>
      </w:pPr>
      <w:r w:rsidRPr="00236A91">
        <w:t xml:space="preserve">Для визначення строків тужавіння зважують 200 г. гіпсу, рівномірно всипають у воду, кількість якої відповідає нормальній густині тіста і перемішують масу ручною мішалкою на протязі 30 с. Тісто вливають в кільце прибору встановленого на скло. Кільце 4-5 раз струшують, піднімаючи на висоту 10мм, щоб видалити повітря із гіпсового тіста. Лишки тіста зрізують </w:t>
      </w:r>
      <w:proofErr w:type="spellStart"/>
      <w:r w:rsidRPr="00236A91">
        <w:t>ножем</w:t>
      </w:r>
      <w:proofErr w:type="spellEnd"/>
      <w:r w:rsidRPr="00236A91">
        <w:t xml:space="preserve"> і згладжують. Кільце підносять до голки прибору, </w:t>
      </w:r>
      <w:proofErr w:type="spellStart"/>
      <w:r w:rsidRPr="00236A91">
        <w:t>приторкуючи</w:t>
      </w:r>
      <w:proofErr w:type="spellEnd"/>
      <w:r w:rsidRPr="00236A91">
        <w:t xml:space="preserve"> з поверхнею тіста в центрі кільця і закріплюють стержень затискним гвинтом. Голку занурюють в тісто через кожні 30 с так, щоб вона занурювалась в нове місце</w:t>
      </w:r>
    </w:p>
    <w:p w:rsidR="00236A91" w:rsidRPr="00236A91" w:rsidRDefault="00236A91" w:rsidP="00236A91">
      <w:pPr>
        <w:pStyle w:val="a3"/>
        <w:ind w:firstLine="360"/>
        <w:jc w:val="both"/>
      </w:pPr>
      <w:r w:rsidRPr="00236A91">
        <w:t>Голку постійно протирають. Глибину занурення голки в гіпсове тісто фіксують по показниках стрілки. Її значення заносять в журнал лабораторних робіт. За отриманими значеннями визначають початок і кінець тужавіння.</w:t>
      </w:r>
    </w:p>
    <w:p w:rsidR="00236A91" w:rsidRPr="00236A91" w:rsidRDefault="00236A91" w:rsidP="00236A91">
      <w:pPr>
        <w:pStyle w:val="a3"/>
        <w:ind w:firstLine="360"/>
        <w:jc w:val="both"/>
      </w:pPr>
      <w:r w:rsidRPr="00236A91">
        <w:t xml:space="preserve">Початком тужавіння вважають проміжок часу від моменту утворення гіпсового тіста до моменту, коли голка не доходить до </w:t>
      </w:r>
      <w:proofErr w:type="spellStart"/>
      <w:r w:rsidRPr="00236A91">
        <w:t>дна</w:t>
      </w:r>
      <w:proofErr w:type="spellEnd"/>
      <w:r w:rsidRPr="00236A91">
        <w:t xml:space="preserve"> пластинки на 0,5 мм.</w:t>
      </w:r>
    </w:p>
    <w:p w:rsidR="00236A91" w:rsidRPr="00236A91" w:rsidRDefault="00236A91" w:rsidP="00236A91">
      <w:pPr>
        <w:pStyle w:val="a3"/>
        <w:ind w:firstLine="360"/>
        <w:jc w:val="both"/>
      </w:pPr>
      <w:r w:rsidRPr="00236A91">
        <w:t>Кінцем тужавіння - до моменту занурення голки в тісто не більше ніж на 0,5 мм.</w:t>
      </w:r>
    </w:p>
    <w:p w:rsidR="00236A91" w:rsidRPr="00236A91" w:rsidRDefault="00236A91" w:rsidP="00236A91">
      <w:pPr>
        <w:pStyle w:val="a3"/>
        <w:ind w:firstLine="360"/>
        <w:jc w:val="both"/>
      </w:pPr>
      <w:r w:rsidRPr="00236A91">
        <w:t>Терміни тужавіння заносять в журнал лабораторних робіт.</w:t>
      </w:r>
    </w:p>
    <w:p w:rsidR="00236A91" w:rsidRDefault="00236A91" w:rsidP="00236A91">
      <w:pPr>
        <w:pStyle w:val="a3"/>
        <w:ind w:left="360"/>
        <w:jc w:val="both"/>
      </w:pPr>
      <w:r w:rsidRPr="00236A91">
        <w:t xml:space="preserve">В залежності від термінів тужавіння будівельний гіпс відносять до однієї з трьох груп: А- </w:t>
      </w:r>
      <w:proofErr w:type="spellStart"/>
      <w:r w:rsidRPr="00236A91">
        <w:t>швидкотверднучий</w:t>
      </w:r>
      <w:proofErr w:type="spellEnd"/>
      <w:r w:rsidRPr="00236A91">
        <w:t xml:space="preserve"> (початок тужавіння не раніше 2 хв.; кінець не пізніше 15</w:t>
      </w:r>
      <w:r>
        <w:t xml:space="preserve"> хв.). </w:t>
      </w:r>
    </w:p>
    <w:p w:rsidR="00236A91" w:rsidRDefault="00236A91" w:rsidP="00236A91">
      <w:pPr>
        <w:pStyle w:val="a3"/>
        <w:ind w:firstLine="360"/>
        <w:jc w:val="both"/>
      </w:pPr>
      <w:r>
        <w:t xml:space="preserve">Б- </w:t>
      </w:r>
      <w:proofErr w:type="spellStart"/>
      <w:r>
        <w:t>нормальнотверднучий</w:t>
      </w:r>
      <w:proofErr w:type="spellEnd"/>
      <w:r>
        <w:t xml:space="preserve"> (</w:t>
      </w:r>
      <w:r w:rsidRPr="00236A91">
        <w:t xml:space="preserve">по- </w:t>
      </w:r>
      <w:proofErr w:type="spellStart"/>
      <w:r w:rsidRPr="00236A91">
        <w:t>чаток</w:t>
      </w:r>
      <w:proofErr w:type="spellEnd"/>
      <w:r w:rsidRPr="00236A91">
        <w:t xml:space="preserve"> тужавіння не раніше 6 хв.; кінець - не пізніше 30</w:t>
      </w:r>
      <w:r>
        <w:t> </w:t>
      </w:r>
      <w:r w:rsidRPr="00236A91">
        <w:t xml:space="preserve">хв). </w:t>
      </w:r>
    </w:p>
    <w:p w:rsidR="00236A91" w:rsidRPr="00236A91" w:rsidRDefault="00236A91" w:rsidP="00236A91">
      <w:pPr>
        <w:pStyle w:val="a3"/>
        <w:ind w:firstLine="360"/>
        <w:jc w:val="both"/>
      </w:pPr>
      <w:r w:rsidRPr="00236A91">
        <w:t xml:space="preserve">В- </w:t>
      </w:r>
      <w:proofErr w:type="spellStart"/>
      <w:r>
        <w:t>повільнотверднучий</w:t>
      </w:r>
      <w:proofErr w:type="spellEnd"/>
      <w:r>
        <w:t xml:space="preserve"> (</w:t>
      </w:r>
      <w:r w:rsidRPr="00236A91">
        <w:t>початок тужавіння не раніше 20 хв; кінець - не нормується).</w:t>
      </w:r>
    </w:p>
    <w:p w:rsidR="00236A91" w:rsidRDefault="00236A91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236A91" w:rsidRDefault="00236A91" w:rsidP="00236A91">
      <w:pPr>
        <w:pStyle w:val="2"/>
        <w:ind w:left="286"/>
        <w:jc w:val="both"/>
      </w:pPr>
      <w:r>
        <w:lastRenderedPageBreak/>
        <w:t>Дослід</w:t>
      </w:r>
      <w:r>
        <w:rPr>
          <w:spacing w:val="-2"/>
        </w:rPr>
        <w:t xml:space="preserve"> </w:t>
      </w:r>
      <w:r>
        <w:t>№1.Визначення</w:t>
      </w:r>
      <w:r>
        <w:rPr>
          <w:spacing w:val="-1"/>
        </w:rPr>
        <w:t xml:space="preserve"> </w:t>
      </w:r>
      <w:r>
        <w:t>строків</w:t>
      </w:r>
      <w:r>
        <w:rPr>
          <w:spacing w:val="56"/>
        </w:rPr>
        <w:t xml:space="preserve"> </w:t>
      </w:r>
      <w:r>
        <w:t>тужавіння</w:t>
      </w:r>
      <w:r>
        <w:rPr>
          <w:spacing w:val="-1"/>
        </w:rPr>
        <w:t xml:space="preserve"> </w:t>
      </w:r>
      <w:r>
        <w:t>гіпсового</w:t>
      </w:r>
      <w:r>
        <w:rPr>
          <w:spacing w:val="58"/>
        </w:rPr>
        <w:t xml:space="preserve"> </w:t>
      </w:r>
      <w:r>
        <w:t>тіста</w:t>
      </w:r>
    </w:p>
    <w:p w:rsidR="00236A91" w:rsidRDefault="00236A91" w:rsidP="00236A91">
      <w:pPr>
        <w:pStyle w:val="a3"/>
        <w:spacing w:before="4"/>
        <w:rPr>
          <w:b/>
          <w:sz w:val="23"/>
        </w:rPr>
      </w:pPr>
    </w:p>
    <w:p w:rsidR="00236A91" w:rsidRDefault="00236A91" w:rsidP="00236A91">
      <w:pPr>
        <w:pStyle w:val="a3"/>
        <w:spacing w:before="1"/>
        <w:ind w:left="226" w:right="807"/>
        <w:jc w:val="both"/>
      </w:pPr>
      <w:r>
        <w:rPr>
          <w:b/>
        </w:rPr>
        <w:t>Прилади та матеріали:</w:t>
      </w:r>
      <w:r>
        <w:rPr>
          <w:b/>
          <w:spacing w:val="1"/>
        </w:rPr>
        <w:t xml:space="preserve"> </w:t>
      </w:r>
      <w:r>
        <w:t>пристрій Віка, ємкість для приготування</w:t>
      </w:r>
      <w:r>
        <w:rPr>
          <w:spacing w:val="1"/>
        </w:rPr>
        <w:t xml:space="preserve"> </w:t>
      </w:r>
      <w:r>
        <w:t>розчину, лопатка, металевий ніж, ручна мішалка, гіпс будівельний,</w:t>
      </w:r>
      <w:r>
        <w:rPr>
          <w:spacing w:val="1"/>
        </w:rPr>
        <w:t xml:space="preserve"> </w:t>
      </w:r>
      <w:r>
        <w:t>вода,</w:t>
      </w:r>
      <w:r>
        <w:rPr>
          <w:spacing w:val="59"/>
        </w:rPr>
        <w:t xml:space="preserve"> </w:t>
      </w:r>
      <w:r>
        <w:t>машинне</w:t>
      </w:r>
      <w:r>
        <w:rPr>
          <w:spacing w:val="59"/>
        </w:rPr>
        <w:t xml:space="preserve"> </w:t>
      </w:r>
      <w:r>
        <w:t>масло.</w:t>
      </w:r>
    </w:p>
    <w:p w:rsidR="00236A91" w:rsidRDefault="00236A91" w:rsidP="00236A91">
      <w:pPr>
        <w:pStyle w:val="a3"/>
      </w:pPr>
    </w:p>
    <w:p w:rsidR="00236A91" w:rsidRDefault="00236A91" w:rsidP="00236A91">
      <w:pPr>
        <w:ind w:left="226"/>
        <w:jc w:val="both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експериментальний</w:t>
      </w:r>
    </w:p>
    <w:p w:rsidR="00236A91" w:rsidRDefault="00236A91" w:rsidP="00236A91">
      <w:pPr>
        <w:pStyle w:val="a3"/>
        <w:spacing w:before="5"/>
      </w:pPr>
    </w:p>
    <w:p w:rsidR="00236A91" w:rsidRDefault="00236A91" w:rsidP="00236A91">
      <w:pPr>
        <w:pStyle w:val="2"/>
        <w:ind w:left="22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272C2FA3" wp14:editId="652C52EF">
            <wp:simplePos x="0" y="0"/>
            <wp:positionH relativeFrom="page">
              <wp:posOffset>1879600</wp:posOffset>
            </wp:positionH>
            <wp:positionV relativeFrom="paragraph">
              <wp:posOffset>299085</wp:posOffset>
            </wp:positionV>
            <wp:extent cx="3051490" cy="181737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49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Схема</w:t>
      </w:r>
      <w:r>
        <w:rPr>
          <w:spacing w:val="-4"/>
        </w:rPr>
        <w:t xml:space="preserve"> </w:t>
      </w:r>
      <w:r>
        <w:t>досліду:</w:t>
      </w:r>
    </w:p>
    <w:p w:rsidR="00236A91" w:rsidRDefault="00236A91" w:rsidP="00236A91">
      <w:pPr>
        <w:pStyle w:val="a3"/>
        <w:spacing w:before="4"/>
        <w:rPr>
          <w:b/>
          <w:sz w:val="25"/>
        </w:rPr>
      </w:pPr>
    </w:p>
    <w:p w:rsidR="00236A91" w:rsidRPr="00236A91" w:rsidRDefault="00236A91" w:rsidP="00236A91">
      <w:pPr>
        <w:pStyle w:val="a3"/>
        <w:ind w:firstLine="360"/>
        <w:jc w:val="both"/>
      </w:pPr>
      <w:r>
        <w:rPr>
          <w:b/>
        </w:rPr>
        <w:t>Результати</w:t>
      </w:r>
      <w:r>
        <w:rPr>
          <w:b/>
        </w:rPr>
        <w:t xml:space="preserve"> </w:t>
      </w:r>
      <w:r>
        <w:rPr>
          <w:b/>
        </w:rPr>
        <w:t>досліджень</w:t>
      </w:r>
      <w:r>
        <w:rPr>
          <w:b/>
        </w:rPr>
        <w:t>:</w:t>
      </w:r>
    </w:p>
    <w:p w:rsidR="00236A91" w:rsidRDefault="00236A91" w:rsidP="00236A91">
      <w:pPr>
        <w:pStyle w:val="2"/>
        <w:spacing w:before="71"/>
      </w:pPr>
      <w:r>
        <w:t>1.Глибина</w:t>
      </w:r>
      <w:r>
        <w:rPr>
          <w:spacing w:val="58"/>
        </w:rPr>
        <w:t xml:space="preserve"> </w:t>
      </w:r>
      <w:r>
        <w:t>занурення</w:t>
      </w:r>
      <w:r>
        <w:rPr>
          <w:spacing w:val="-4"/>
        </w:rPr>
        <w:t xml:space="preserve"> </w:t>
      </w:r>
      <w:r>
        <w:t>голки:</w:t>
      </w:r>
    </w:p>
    <w:p w:rsidR="00236A91" w:rsidRDefault="00236A91" w:rsidP="00236A91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57"/>
        <w:gridCol w:w="447"/>
        <w:gridCol w:w="445"/>
        <w:gridCol w:w="448"/>
        <w:gridCol w:w="445"/>
        <w:gridCol w:w="447"/>
        <w:gridCol w:w="447"/>
        <w:gridCol w:w="445"/>
        <w:gridCol w:w="445"/>
        <w:gridCol w:w="447"/>
        <w:gridCol w:w="448"/>
        <w:gridCol w:w="445"/>
        <w:gridCol w:w="447"/>
        <w:gridCol w:w="445"/>
        <w:gridCol w:w="448"/>
        <w:gridCol w:w="448"/>
      </w:tblGrid>
      <w:tr w:rsidR="00236A91" w:rsidTr="00A85B60">
        <w:trPr>
          <w:trHeight w:val="275"/>
        </w:trPr>
        <w:tc>
          <w:tcPr>
            <w:tcW w:w="418" w:type="dxa"/>
            <w:vMerge w:val="restart"/>
          </w:tcPr>
          <w:p w:rsidR="00236A91" w:rsidRDefault="00236A91" w:rsidP="00A85B60">
            <w:pPr>
              <w:pStyle w:val="TableParagraph"/>
              <w:ind w:left="107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</w:p>
          <w:p w:rsidR="00236A91" w:rsidRDefault="00236A91" w:rsidP="00A85B60">
            <w:pPr>
              <w:pStyle w:val="TableParagraph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57" w:type="dxa"/>
            <w:vMerge w:val="restart"/>
            <w:textDirection w:val="btLr"/>
          </w:tcPr>
          <w:p w:rsidR="00236A91" w:rsidRDefault="00236A91" w:rsidP="00A85B60">
            <w:pPr>
              <w:pStyle w:val="TableParagraph"/>
              <w:spacing w:before="17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Показники</w:t>
            </w:r>
          </w:p>
        </w:tc>
        <w:tc>
          <w:tcPr>
            <w:tcW w:w="6697" w:type="dxa"/>
            <w:gridSpan w:val="15"/>
          </w:tcPr>
          <w:p w:rsidR="00236A91" w:rsidRDefault="00236A91" w:rsidP="00A85B60">
            <w:pPr>
              <w:pStyle w:val="TableParagraph"/>
              <w:spacing w:line="256" w:lineRule="exact"/>
              <w:ind w:left="1997" w:right="1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(хв).</w:t>
            </w:r>
          </w:p>
        </w:tc>
      </w:tr>
      <w:tr w:rsidR="00236A91" w:rsidTr="00A85B60">
        <w:trPr>
          <w:trHeight w:val="960"/>
        </w:trPr>
        <w:tc>
          <w:tcPr>
            <w:tcW w:w="418" w:type="dxa"/>
            <w:vMerge/>
            <w:tcBorders>
              <w:top w:val="nil"/>
            </w:tcBorders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360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9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390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95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</w:tr>
      <w:tr w:rsidR="00236A91" w:rsidTr="00A85B60">
        <w:trPr>
          <w:trHeight w:val="652"/>
        </w:trPr>
        <w:tc>
          <w:tcPr>
            <w:tcW w:w="418" w:type="dxa"/>
            <w:vMerge w:val="restart"/>
          </w:tcPr>
          <w:p w:rsidR="00236A91" w:rsidRDefault="00236A91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" w:type="dxa"/>
            <w:vMerge w:val="restart"/>
            <w:textDirection w:val="btLr"/>
          </w:tcPr>
          <w:p w:rsidR="00236A91" w:rsidRDefault="00236A91" w:rsidP="00A85B60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Глибина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занурення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</w:tr>
      <w:tr w:rsidR="00236A91" w:rsidTr="00A85B60">
        <w:trPr>
          <w:trHeight w:val="700"/>
        </w:trPr>
        <w:tc>
          <w:tcPr>
            <w:tcW w:w="418" w:type="dxa"/>
            <w:vMerge/>
            <w:tcBorders>
              <w:top w:val="nil"/>
            </w:tcBorders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480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510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540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570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630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660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10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690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780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810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870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5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900</w:t>
            </w:r>
          </w:p>
        </w:tc>
      </w:tr>
      <w:tr w:rsidR="00236A91" w:rsidTr="00A85B60">
        <w:trPr>
          <w:trHeight w:val="722"/>
        </w:trPr>
        <w:tc>
          <w:tcPr>
            <w:tcW w:w="418" w:type="dxa"/>
            <w:vMerge/>
            <w:tcBorders>
              <w:top w:val="nil"/>
            </w:tcBorders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</w:tr>
      <w:tr w:rsidR="00236A91" w:rsidTr="00A85B60">
        <w:trPr>
          <w:trHeight w:val="697"/>
        </w:trPr>
        <w:tc>
          <w:tcPr>
            <w:tcW w:w="418" w:type="dxa"/>
            <w:vMerge/>
            <w:tcBorders>
              <w:top w:val="nil"/>
            </w:tcBorders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15,5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16,0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16,5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17,0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17,5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18,0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18,5</w:t>
            </w:r>
          </w:p>
        </w:tc>
        <w:tc>
          <w:tcPr>
            <w:tcW w:w="445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19,0</w:t>
            </w:r>
          </w:p>
        </w:tc>
        <w:tc>
          <w:tcPr>
            <w:tcW w:w="447" w:type="dxa"/>
            <w:textDirection w:val="btLr"/>
          </w:tcPr>
          <w:p w:rsidR="00236A91" w:rsidRDefault="00236A91" w:rsidP="00A85B60">
            <w:pPr>
              <w:pStyle w:val="TableParagraph"/>
              <w:spacing w:before="103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19,5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10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20,0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20,5</w:t>
            </w:r>
          </w:p>
        </w:tc>
        <w:tc>
          <w:tcPr>
            <w:tcW w:w="447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21,0</w:t>
            </w:r>
          </w:p>
        </w:tc>
        <w:tc>
          <w:tcPr>
            <w:tcW w:w="445" w:type="dxa"/>
            <w:textDirection w:val="btLr"/>
          </w:tcPr>
          <w:p w:rsidR="00236A91" w:rsidRDefault="00236A91" w:rsidP="00A85B60">
            <w:pPr>
              <w:pStyle w:val="TableParagraph"/>
              <w:spacing w:before="9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21,5</w:t>
            </w:r>
          </w:p>
        </w:tc>
        <w:tc>
          <w:tcPr>
            <w:tcW w:w="448" w:type="dxa"/>
            <w:shd w:val="clear" w:color="auto" w:fill="E6E6E6"/>
            <w:textDirection w:val="btLr"/>
          </w:tcPr>
          <w:p w:rsidR="00236A91" w:rsidRDefault="00236A91" w:rsidP="00A85B60">
            <w:pPr>
              <w:pStyle w:val="TableParagraph"/>
              <w:spacing w:before="9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22,0</w:t>
            </w:r>
          </w:p>
        </w:tc>
        <w:tc>
          <w:tcPr>
            <w:tcW w:w="448" w:type="dxa"/>
            <w:textDirection w:val="btLr"/>
          </w:tcPr>
          <w:p w:rsidR="00236A91" w:rsidRDefault="00236A91" w:rsidP="00A85B60">
            <w:pPr>
              <w:pStyle w:val="TableParagraph"/>
              <w:spacing w:before="95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22,5</w:t>
            </w:r>
          </w:p>
        </w:tc>
      </w:tr>
      <w:tr w:rsidR="00236A91" w:rsidTr="00A85B60">
        <w:trPr>
          <w:trHeight w:val="719"/>
        </w:trPr>
        <w:tc>
          <w:tcPr>
            <w:tcW w:w="418" w:type="dxa"/>
            <w:vMerge/>
            <w:tcBorders>
              <w:top w:val="nil"/>
            </w:tcBorders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236A91" w:rsidRDefault="00236A91" w:rsidP="00A85B60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7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5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  <w:tc>
          <w:tcPr>
            <w:tcW w:w="448" w:type="dxa"/>
          </w:tcPr>
          <w:p w:rsidR="00236A91" w:rsidRDefault="00236A91" w:rsidP="00A85B60">
            <w:pPr>
              <w:pStyle w:val="TableParagraph"/>
            </w:pPr>
          </w:p>
        </w:tc>
      </w:tr>
    </w:tbl>
    <w:p w:rsidR="00236A91" w:rsidRDefault="00236A91" w:rsidP="00236A91">
      <w:pPr>
        <w:spacing w:line="273" w:lineRule="exact"/>
        <w:ind w:left="339"/>
        <w:rPr>
          <w:b/>
          <w:sz w:val="24"/>
        </w:rPr>
      </w:pPr>
      <w:r>
        <w:rPr>
          <w:b/>
          <w:sz w:val="24"/>
        </w:rPr>
        <w:t>Висновок:</w:t>
      </w:r>
    </w:p>
    <w:p w:rsidR="00236A91" w:rsidRDefault="00236A91" w:rsidP="00236A91">
      <w:pPr>
        <w:jc w:val="both"/>
      </w:pPr>
    </w:p>
    <w:sectPr w:rsidR="00236A91" w:rsidSect="00236A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91"/>
    <w:rsid w:val="00236A91"/>
    <w:rsid w:val="00626162"/>
    <w:rsid w:val="00A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1167"/>
  <w15:chartTrackingRefBased/>
  <w15:docId w15:val="{4845FB8F-B095-438B-810A-92E57877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A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36A91"/>
    <w:pPr>
      <w:ind w:left="3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36A9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236A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6A91"/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236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2022-03-30T09:05:00Z</dcterms:created>
  <dcterms:modified xsi:type="dcterms:W3CDTF">2022-03-30T09:19:00Z</dcterms:modified>
</cp:coreProperties>
</file>