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07F" w:rsidRPr="00885D72" w:rsidRDefault="0025307F" w:rsidP="0030386D">
      <w:pPr>
        <w:spacing w:line="240" w:lineRule="auto"/>
        <w:rPr>
          <w:b/>
          <w:sz w:val="24"/>
          <w:szCs w:val="24"/>
          <w:lang w:val="uk-UA"/>
        </w:rPr>
      </w:pPr>
    </w:p>
    <w:p w:rsidR="0025307F" w:rsidRPr="00DC306C" w:rsidRDefault="004E3013" w:rsidP="002530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3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№ </w:t>
      </w:r>
      <w:r w:rsidR="00DC306C" w:rsidRPr="00DC306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4E3013" w:rsidRPr="00DC306C" w:rsidRDefault="004E3013" w:rsidP="004E30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DC306C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: Вивчення методики розрахунку </w:t>
      </w:r>
      <w:r w:rsidR="007B6F22" w:rsidRPr="00DC306C">
        <w:rPr>
          <w:rFonts w:ascii="Times New Roman" w:hAnsi="Times New Roman" w:cs="Times New Roman"/>
          <w:sz w:val="28"/>
          <w:szCs w:val="28"/>
          <w:lang w:val="uk-UA"/>
        </w:rPr>
        <w:t>основних розмірів бітумосховища.</w:t>
      </w:r>
    </w:p>
    <w:p w:rsidR="001D6FBC" w:rsidRPr="00DC306C" w:rsidRDefault="0030386D" w:rsidP="001D6FB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30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Мета</w:t>
      </w:r>
      <w:r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B6F22" w:rsidRPr="00DC306C">
        <w:rPr>
          <w:rFonts w:ascii="Times New Roman" w:hAnsi="Times New Roman" w:cs="Times New Roman"/>
          <w:sz w:val="28"/>
          <w:szCs w:val="28"/>
          <w:lang w:val="uk-UA"/>
        </w:rPr>
        <w:t>Визначати основні розміри бітумосховища.</w:t>
      </w:r>
    </w:p>
    <w:p w:rsidR="00FD1914" w:rsidRPr="00DC306C" w:rsidRDefault="00DC306C" w:rsidP="001D6FB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C306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26" style="position:absolute;margin-left:58.1pt;margin-top:15pt;width:524.15pt;height:812.25pt;z-index:251658240;mso-position-horizontal-relative:page;mso-position-vertical-relative:page" coordsize="20000,20000" o:allowincell="f">
            <v:rect id="_x0000_s1027" style="position:absolute;width:20000;height:20000" filled="f" strokeweight="2pt"/>
            <v:line id="_x0000_s1028" style="position:absolute" from="993,17183" to="995,18221" strokeweight="2pt"/>
            <v:line id="_x0000_s1029" style="position:absolute" from="10,17173" to="19977,17174" strokeweight="2pt"/>
            <v:line id="_x0000_s1030" style="position:absolute" from="2186,17192" to="2188,19989" strokeweight="2pt"/>
            <v:line id="_x0000_s1031" style="position:absolute" from="4919,17192" to="4921,19989" strokeweight="2pt"/>
            <v:line id="_x0000_s1032" style="position:absolute" from="6557,17192" to="6559,19989" strokeweight="2pt"/>
            <v:line id="_x0000_s1033" style="position:absolute" from="7650,17183" to="7652,19979" strokeweight="2pt"/>
            <v:line id="_x0000_s1034" style="position:absolute" from="15848,18239" to="15852,18932" strokeweight="2pt"/>
            <v:line id="_x0000_s1035" style="position:absolute" from="10,19293" to="7631,19295" strokeweight="1pt"/>
            <v:line id="_x0000_s1036" style="position:absolute" from="10,19646" to="7631,19647" strokeweight="1pt"/>
            <v:rect id="_x0000_s1037" style="position:absolute;left:54;top:17912;width:883;height:309" filled="f" stroked="f" strokeweight=".25pt">
              <v:textbox style="mso-next-textbox:#_x0000_s1037" inset="1pt,1pt,1pt,1pt">
                <w:txbxContent>
                  <w:p w:rsidR="007B6DD5" w:rsidRDefault="007B6DD5" w:rsidP="00E837AE">
                    <w:pPr>
                      <w:pStyle w:val="a9"/>
                      <w:jc w:val="center"/>
                      <w:rPr>
                        <w:rFonts w:ascii="Journal" w:hAnsi="Journal"/>
                        <w:sz w:val="18"/>
                      </w:rPr>
                    </w:pPr>
                    <w:r>
                      <w:rPr>
                        <w:sz w:val="18"/>
                      </w:rPr>
                      <w:t>Змн</w:t>
                    </w:r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038" style="position:absolute;left:1051;top:17912;width:1100;height:309" filled="f" stroked="f" strokeweight=".25pt">
              <v:textbox style="mso-next-textbox:#_x0000_s1038" inset="1pt,1pt,1pt,1pt">
                <w:txbxContent>
                  <w:p w:rsidR="007B6DD5" w:rsidRPr="0013301C" w:rsidRDefault="007B6DD5" w:rsidP="00E837AE">
                    <w:pPr>
                      <w:pStyle w:val="a9"/>
                      <w:jc w:val="center"/>
                      <w:rPr>
                        <w:sz w:val="18"/>
                        <w:lang w:val="en-US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039" style="position:absolute;left:2267;top:17912;width:2573;height:309" filled="f" stroked="f" strokeweight=".25pt">
              <v:textbox style="mso-next-textbox:#_x0000_s1039" inset="1pt,1pt,1pt,1pt">
                <w:txbxContent>
                  <w:p w:rsidR="007B6DD5" w:rsidRDefault="007B6DD5" w:rsidP="00E837AE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40" style="position:absolute;left:4983;top:17912;width:1534;height:309" filled="f" stroked="f" strokeweight=".25pt">
              <v:textbox style="mso-next-textbox:#_x0000_s1040" inset="1pt,1pt,1pt,1pt">
                <w:txbxContent>
                  <w:p w:rsidR="007B6DD5" w:rsidRDefault="007B6DD5" w:rsidP="00E837AE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041" style="position:absolute;left:6604;top:17912;width:1000;height:309" filled="f" stroked="f" strokeweight=".25pt">
              <v:textbox style="mso-next-textbox:#_x0000_s1041" inset="1pt,1pt,1pt,1pt">
                <w:txbxContent>
                  <w:p w:rsidR="007B6DD5" w:rsidRDefault="007B6DD5" w:rsidP="00E837AE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42" style="position:absolute;left:15929;top:18258;width:1475;height:309" filled="f" stroked="f" strokeweight=".25pt">
              <v:textbox style="mso-next-textbox:#_x0000_s1042" inset="1pt,1pt,1pt,1pt">
                <w:txbxContent>
                  <w:p w:rsidR="007B6DD5" w:rsidRDefault="007B6DD5" w:rsidP="00E837AE">
                    <w:pPr>
                      <w:pStyle w:val="a9"/>
                      <w:jc w:val="center"/>
                      <w:rPr>
                        <w:rFonts w:ascii="Journal" w:hAnsi="Journal"/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043" style="position:absolute;left:15929;top:18623;width:1475;height:310" filled="f" stroked="f" strokeweight=".25pt">
              <v:textbox style="mso-next-textbox:#_x0000_s1043" inset="1pt,1pt,1pt,1pt">
                <w:txbxContent>
                  <w:p w:rsidR="007B6DD5" w:rsidRPr="006550B8" w:rsidRDefault="007B6DD5" w:rsidP="006550B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</w:t>
                    </w:r>
                  </w:p>
                </w:txbxContent>
              </v:textbox>
            </v:rect>
            <v:rect id="_x0000_s1044" style="position:absolute;left:7760;top:17481;width:12159;height:477" filled="f" stroked="f" strokeweight=".25pt">
              <v:textbox style="mso-next-textbox:#_x0000_s1044" inset="1pt,1pt,1pt,1pt">
                <w:txbxContent>
                  <w:p w:rsidR="007B6DD5" w:rsidRPr="00DC306C" w:rsidRDefault="007B6DD5" w:rsidP="006550B8">
                    <w:pPr>
                      <w:pStyle w:val="a9"/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</w:pPr>
                    <w:r w:rsidRPr="00B974A2"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ПР.</w:t>
                    </w:r>
                    <w:r w:rsidR="00D0578D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 </w:t>
                    </w:r>
                    <w:r w:rsidR="00D0578D">
                      <w:rPr>
                        <w:rFonts w:ascii="Arial" w:hAnsi="Arial" w:cs="Arial"/>
                        <w:sz w:val="32"/>
                        <w:szCs w:val="32"/>
                        <w:lang w:val="en-US"/>
                      </w:rPr>
                      <w:t>192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  0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7</w:t>
                    </w:r>
                    <w:r w:rsidR="00FA2FDE">
                      <w:rPr>
                        <w:rFonts w:ascii="Arial" w:hAnsi="Arial" w:cs="Arial"/>
                        <w:sz w:val="32"/>
                        <w:szCs w:val="32"/>
                      </w:rPr>
                      <w:t>-</w:t>
                    </w:r>
                    <w:r w:rsidR="00DC306C"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22</w:t>
                    </w:r>
                  </w:p>
                  <w:p w:rsidR="007B6DD5" w:rsidRPr="00DA0657" w:rsidRDefault="007B6DD5" w:rsidP="00E837AE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line id="_x0000_s1045" style="position:absolute" from="12,18233" to="19979,18234" strokeweight="2pt"/>
            <v:line id="_x0000_s1046" style="position:absolute" from="25,17881" to="7646,17882" strokeweight="2pt"/>
            <v:line id="_x0000_s1047" style="position:absolute" from="10,17526" to="7631,17527" strokeweight="1pt"/>
            <v:line id="_x0000_s1048" style="position:absolute" from="10,18938" to="7631,18939" strokeweight="1pt"/>
            <v:line id="_x0000_s1049" style="position:absolute" from="10,18583" to="7631,18584" strokeweight="1pt"/>
            <v:group id="_x0000_s1050" style="position:absolute;left:39;top:18267;width:4801;height:310" coordsize="19999,20000">
              <v:rect id="_x0000_s1051" style="position:absolute;width:8856;height:20000" filled="f" stroked="f" strokeweight=".25pt">
                <v:textbox style="mso-next-textbox:#_x0000_s1051" inset="1pt,1pt,1pt,1pt">
                  <w:txbxContent>
                    <w:p w:rsidR="007B6DD5" w:rsidRDefault="007B6DD5" w:rsidP="00E837AE">
                      <w:pPr>
                        <w:pStyle w:val="a9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Розро</w:t>
                      </w:r>
                      <w:r>
                        <w:rPr>
                          <w:rFonts w:ascii="Journal" w:hAnsi="Journal"/>
                          <w:sz w:val="18"/>
                        </w:rPr>
                        <w:t>б.</w:t>
                      </w:r>
                    </w:p>
                  </w:txbxContent>
                </v:textbox>
              </v:rect>
              <v:rect id="_x0000_s1052" style="position:absolute;left:9281;width:10718;height:20000" filled="f" stroked="f" strokeweight=".25pt">
                <v:textbox style="mso-next-textbox:#_x0000_s1052" inset="1pt,1pt,1pt,1pt">
                  <w:txbxContent>
                    <w:p w:rsidR="007B6DD5" w:rsidRPr="00E7541A" w:rsidRDefault="007B6DD5" w:rsidP="00E7541A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v:group>
            <v:group id="_x0000_s1053" style="position:absolute;left:39;top:18614;width:4801;height:309" coordsize="19999,20000">
              <v:rect id="_x0000_s1054" style="position:absolute;width:8856;height:20000" filled="f" stroked="f" strokeweight=".25pt">
                <v:textbox style="mso-next-textbox:#_x0000_s1054" inset="1pt,1pt,1pt,1pt">
                  <w:txbxContent>
                    <w:p w:rsidR="007B6DD5" w:rsidRDefault="007B6DD5" w:rsidP="00E837AE">
                      <w:pPr>
                        <w:pStyle w:val="a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Перевір.</w:t>
                      </w:r>
                    </w:p>
                  </w:txbxContent>
                </v:textbox>
              </v:rect>
              <v:rect id="_x0000_s1055" style="position:absolute;left:9281;width:10718;height:20000" filled="f" stroked="f" strokeweight=".25pt">
                <v:textbox style="mso-next-textbox:#_x0000_s1055" inset="1pt,1pt,1pt,1pt">
                  <w:txbxContent>
                    <w:p w:rsidR="007B6DD5" w:rsidRPr="006550B8" w:rsidRDefault="007B6DD5" w:rsidP="00E837A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v:group>
            <v:group id="_x0000_s1056" style="position:absolute;left:39;top:18969;width:4801;height:309" coordsize="19999,20000">
              <v:rect id="_x0000_s1057" style="position:absolute;width:8856;height:20000" filled="f" stroked="f" strokeweight=".25pt">
                <v:textbox style="mso-next-textbox:#_x0000_s1057" inset="1pt,1pt,1pt,1pt">
                  <w:txbxContent>
                    <w:p w:rsidR="007B6DD5" w:rsidRDefault="007B6DD5" w:rsidP="00E837AE">
                      <w:pPr>
                        <w:pStyle w:val="a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_x0000_s1058" style="position:absolute;left:9281;width:10718;height:20000" filled="f" stroked="f" strokeweight=".25pt">
                <v:textbox style="mso-next-textbox:#_x0000_s1058" inset="1pt,1pt,1pt,1pt">
                  <w:txbxContent>
                    <w:p w:rsidR="007B6DD5" w:rsidRPr="00DA0657" w:rsidRDefault="007B6DD5" w:rsidP="00E837A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v:group>
            <v:group id="_x0000_s1059" style="position:absolute;left:39;top:19314;width:4801;height:310" coordsize="19999,20000">
              <v:rect id="_x0000_s1060" style="position:absolute;width:8856;height:20000" filled="f" stroked="f" strokeweight=".25pt">
                <v:textbox style="mso-next-textbox:#_x0000_s1060" inset="1pt,1pt,1pt,1pt">
                  <w:txbxContent>
                    <w:p w:rsidR="007B6DD5" w:rsidRDefault="007B6DD5" w:rsidP="00E837AE">
                      <w:pPr>
                        <w:pStyle w:val="a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061" style="position:absolute;left:9281;width:10718;height:20000" filled="f" stroked="f" strokeweight=".25pt">
                <v:textbox style="mso-next-textbox:#_x0000_s1061" inset="1pt,1pt,1pt,1pt">
                  <w:txbxContent>
                    <w:p w:rsidR="007B6DD5" w:rsidRPr="004626A0" w:rsidRDefault="007B6DD5" w:rsidP="00E837A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062" style="position:absolute;left:39;top:19660;width:4801;height:309" coordsize="19999,20000">
              <v:rect id="_x0000_s1063" style="position:absolute;width:8856;height:20000" filled="f" stroked="f" strokeweight=".25pt">
                <v:textbox style="mso-next-textbox:#_x0000_s1063" inset="1pt,1pt,1pt,1pt">
                  <w:txbxContent>
                    <w:p w:rsidR="007B6DD5" w:rsidRDefault="007B6DD5" w:rsidP="00E837AE">
                      <w:pPr>
                        <w:pStyle w:val="a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Затверд.</w:t>
                      </w:r>
                    </w:p>
                  </w:txbxContent>
                </v:textbox>
              </v:rect>
              <v:rect id="_x0000_s1064" style="position:absolute;left:9281;width:10718;height:20000" filled="f" stroked="f" strokeweight=".25pt">
                <v:textbox style="mso-next-textbox:#_x0000_s1064" inset="1pt,1pt,1pt,1pt">
                  <w:txbxContent>
                    <w:p w:rsidR="007B6DD5" w:rsidRPr="004626A0" w:rsidRDefault="007B6DD5" w:rsidP="00E837AE">
                      <w:pPr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</v:rect>
            </v:group>
            <v:line id="_x0000_s1065" style="position:absolute" from="14208,18239" to="14210,19979" strokeweight="2pt"/>
            <v:rect id="_x0000_s1066" style="position:absolute;left:7787;top:18314;width:6292;height:1609" filled="f" stroked="f" strokeweight=".25pt">
              <v:textbox style="mso-next-textbox:#_x0000_s1066" inset="1pt,1pt,1pt,1pt">
                <w:txbxContent>
                  <w:p w:rsidR="007B6DD5" w:rsidRPr="004E3013" w:rsidRDefault="007B6DD5" w:rsidP="004E3013">
                    <w:pPr>
                      <w:spacing w:line="240" w:lineRule="auto"/>
                      <w:jc w:val="center"/>
                      <w:rPr>
                        <w:rFonts w:cs="Times New Roman"/>
                        <w:sz w:val="28"/>
                        <w:szCs w:val="28"/>
                      </w:rPr>
                    </w:pPr>
                    <w:r w:rsidRPr="004E3013">
                      <w:rPr>
                        <w:rFonts w:cs="Times New Roman"/>
                        <w:sz w:val="28"/>
                        <w:szCs w:val="28"/>
                        <w:lang w:val="uk-UA"/>
                      </w:rPr>
                      <w:t>Визначення основних розмірів бітумосховища, генеральний план бітумної бази</w:t>
                    </w:r>
                  </w:p>
                </w:txbxContent>
              </v:textbox>
            </v:rect>
            <v:line id="_x0000_s1067" style="position:absolute" from="14221,18587" to="19990,18588" strokeweight="2pt"/>
            <v:line id="_x0000_s1068" style="position:absolute" from="14219,18939" to="19988,18941" strokeweight="2pt"/>
            <v:line id="_x0000_s1069" style="position:absolute" from="17487,18239" to="17490,18932" strokeweight="2pt"/>
            <v:rect id="_x0000_s1070" style="position:absolute;left:14295;top:18258;width:1474;height:309" filled="f" stroked="f" strokeweight=".25pt">
              <v:textbox style="mso-next-textbox:#_x0000_s1070" inset="1pt,1pt,1pt,1pt">
                <w:txbxContent>
                  <w:p w:rsidR="007B6DD5" w:rsidRDefault="007B6DD5" w:rsidP="00E837AE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Літ.</w:t>
                    </w:r>
                  </w:p>
                </w:txbxContent>
              </v:textbox>
            </v:rect>
            <v:rect id="_x0000_s1071" style="position:absolute;left:17577;top:18258;width:2327;height:309" filled="f" stroked="f" strokeweight=".25pt">
              <v:textbox style="mso-next-textbox:#_x0000_s1071" inset="1pt,1pt,1pt,1pt">
                <w:txbxContent>
                  <w:p w:rsidR="007B6DD5" w:rsidRDefault="007B6DD5" w:rsidP="00E837AE">
                    <w:pPr>
                      <w:pStyle w:val="a9"/>
                      <w:jc w:val="center"/>
                      <w:rPr>
                        <w:rFonts w:ascii="Journal" w:hAnsi="Journal"/>
                        <w:sz w:val="18"/>
                      </w:rPr>
                    </w:pPr>
                    <w:r>
                      <w:rPr>
                        <w:sz w:val="18"/>
                      </w:rPr>
                      <w:t>Акрушів</w:t>
                    </w:r>
                  </w:p>
                </w:txbxContent>
              </v:textbox>
            </v:rect>
            <v:rect id="_x0000_s1072" style="position:absolute;left:17591;top:18613;width:2326;height:309" filled="f" stroked="f" strokeweight=".25pt">
              <v:textbox style="mso-next-textbox:#_x0000_s1072" inset="1pt,1pt,1pt,1pt">
                <w:txbxContent>
                  <w:p w:rsidR="007B6DD5" w:rsidRPr="00FA2FDE" w:rsidRDefault="00FA2FDE" w:rsidP="006512AE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rect>
            <v:line id="_x0000_s1073" style="position:absolute" from="14755,18594" to="14757,18932" strokeweight="1pt"/>
            <v:line id="_x0000_s1074" style="position:absolute" from="15301,18595" to="15303,18933" strokeweight="1pt"/>
            <v:rect id="_x0000_s1075" style="position:absolute;left:14295;top:19221;width:5609;height:440" filled="f" stroked="f" strokeweight=".25pt">
              <v:textbox style="mso-next-textbox:#_x0000_s1075" inset="1pt,1pt,1pt,1pt">
                <w:txbxContent>
                  <w:p w:rsidR="007B6DD5" w:rsidRPr="00DC306C" w:rsidRDefault="00DC306C" w:rsidP="00E7541A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КФК</w:t>
                    </w:r>
                    <w:r w:rsidR="007B6DD5" w:rsidRPr="00DC306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СумДУ – 34</w:t>
                    </w:r>
                    <w:r w:rsidR="007B6DD5" w:rsidRPr="00DC306C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1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CE0934" w:rsidRPr="00DC306C" w:rsidRDefault="00E165BA" w:rsidP="00A96435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306C">
        <w:rPr>
          <w:rFonts w:ascii="Times New Roman" w:hAnsi="Times New Roman" w:cs="Times New Roman"/>
          <w:b/>
          <w:sz w:val="28"/>
          <w:szCs w:val="28"/>
          <w:lang w:val="uk-UA"/>
        </w:rPr>
        <w:t>Хід роботи:</w:t>
      </w:r>
    </w:p>
    <w:p w:rsidR="007B6F22" w:rsidRPr="00DC306C" w:rsidRDefault="007B6F22" w:rsidP="007B6F22">
      <w:pPr>
        <w:pStyle w:val="20"/>
        <w:numPr>
          <w:ilvl w:val="0"/>
          <w:numId w:val="10"/>
        </w:numPr>
        <w:shd w:val="clear" w:color="auto" w:fill="auto"/>
        <w:spacing w:line="482" w:lineRule="exact"/>
        <w:ind w:right="3640"/>
        <w:jc w:val="left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До складу стаціонарно</w:t>
      </w:r>
      <w:r w:rsidRPr="00DC306C">
        <w:rPr>
          <w:rFonts w:ascii="Times New Roman" w:hAnsi="Times New Roman" w:cs="Times New Roman"/>
          <w:sz w:val="28"/>
          <w:szCs w:val="28"/>
        </w:rPr>
        <w:t>ї бітумної бази</w:t>
      </w:r>
      <w:r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306C">
        <w:rPr>
          <w:rFonts w:ascii="Times New Roman" w:hAnsi="Times New Roman" w:cs="Times New Roman"/>
          <w:sz w:val="28"/>
          <w:szCs w:val="28"/>
        </w:rPr>
        <w:t xml:space="preserve">входить:  </w:t>
      </w:r>
    </w:p>
    <w:p w:rsidR="007B6F22" w:rsidRPr="00DC306C" w:rsidRDefault="007B6F22" w:rsidP="007B6F22">
      <w:pPr>
        <w:pStyle w:val="20"/>
        <w:shd w:val="clear" w:color="auto" w:fill="auto"/>
        <w:spacing w:line="482" w:lineRule="exact"/>
        <w:ind w:left="567" w:right="340"/>
        <w:jc w:val="left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C306C">
        <w:rPr>
          <w:rFonts w:ascii="Times New Roman" w:hAnsi="Times New Roman" w:cs="Times New Roman"/>
          <w:sz w:val="28"/>
          <w:szCs w:val="28"/>
        </w:rPr>
        <w:t>бітумос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ховище;</w:t>
      </w:r>
    </w:p>
    <w:p w:rsidR="007B6F22" w:rsidRPr="00DC306C" w:rsidRDefault="007B6F22" w:rsidP="007B6F22">
      <w:pPr>
        <w:pStyle w:val="20"/>
        <w:shd w:val="clear" w:color="auto" w:fill="auto"/>
        <w:spacing w:line="482" w:lineRule="exact"/>
        <w:ind w:left="567" w:right="34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C306C">
        <w:rPr>
          <w:rFonts w:ascii="Times New Roman" w:hAnsi="Times New Roman" w:cs="Times New Roman"/>
          <w:sz w:val="28"/>
          <w:szCs w:val="28"/>
        </w:rPr>
        <w:t xml:space="preserve">бітумо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плавильний а</w:t>
      </w:r>
      <w:r w:rsidRPr="00DC306C">
        <w:rPr>
          <w:rFonts w:ascii="Times New Roman" w:hAnsi="Times New Roman" w:cs="Times New Roman"/>
          <w:sz w:val="28"/>
          <w:szCs w:val="28"/>
        </w:rPr>
        <w:t>грегат;</w:t>
      </w:r>
    </w:p>
    <w:p w:rsidR="007B6F22" w:rsidRPr="00DC306C" w:rsidRDefault="007B6F22" w:rsidP="007B6F22">
      <w:pPr>
        <w:pStyle w:val="20"/>
        <w:shd w:val="clear" w:color="auto" w:fill="auto"/>
        <w:spacing w:line="482" w:lineRule="exact"/>
        <w:ind w:left="567" w:right="34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C306C">
        <w:rPr>
          <w:rFonts w:ascii="Times New Roman" w:hAnsi="Times New Roman" w:cs="Times New Roman"/>
          <w:sz w:val="28"/>
          <w:szCs w:val="28"/>
        </w:rPr>
        <w:t>насосні станції;</w:t>
      </w:r>
    </w:p>
    <w:p w:rsidR="007B6F22" w:rsidRPr="00DC306C" w:rsidRDefault="007B6F22" w:rsidP="007B6F22">
      <w:pPr>
        <w:pStyle w:val="20"/>
        <w:shd w:val="clear" w:color="auto" w:fill="auto"/>
        <w:spacing w:line="482" w:lineRule="exact"/>
        <w:ind w:left="567" w:right="340"/>
        <w:jc w:val="left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C306C">
        <w:rPr>
          <w:rFonts w:ascii="Times New Roman" w:hAnsi="Times New Roman" w:cs="Times New Roman"/>
          <w:sz w:val="28"/>
          <w:szCs w:val="28"/>
        </w:rPr>
        <w:t>бітумо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проводи.</w:t>
      </w:r>
    </w:p>
    <w:p w:rsidR="007B6F22" w:rsidRPr="00DC306C" w:rsidRDefault="007B6F22" w:rsidP="007B6F22">
      <w:pPr>
        <w:pStyle w:val="20"/>
        <w:shd w:val="clear" w:color="auto" w:fill="auto"/>
        <w:spacing w:line="482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Технічний процес приготування бітуму складає:</w:t>
      </w:r>
    </w:p>
    <w:p w:rsidR="007B6F22" w:rsidRPr="00DC306C" w:rsidRDefault="007B6F22" w:rsidP="007B6F22">
      <w:pPr>
        <w:pStyle w:val="20"/>
        <w:numPr>
          <w:ilvl w:val="0"/>
          <w:numId w:val="8"/>
        </w:numPr>
        <w:shd w:val="clear" w:color="auto" w:fill="auto"/>
        <w:tabs>
          <w:tab w:val="left" w:pos="353"/>
        </w:tabs>
        <w:spacing w:line="48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Транспортування бітуму в залізничних </w:t>
      </w:r>
      <w:r w:rsidRPr="00DC306C">
        <w:rPr>
          <w:rFonts w:ascii="Times New Roman" w:hAnsi="Times New Roman" w:cs="Times New Roman"/>
          <w:sz w:val="28"/>
          <w:szCs w:val="28"/>
        </w:rPr>
        <w:t>цистернах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7B6F22" w:rsidRPr="00DC306C" w:rsidRDefault="007B6F22" w:rsidP="007B6F22">
      <w:pPr>
        <w:pStyle w:val="20"/>
        <w:numPr>
          <w:ilvl w:val="0"/>
          <w:numId w:val="8"/>
        </w:numPr>
        <w:shd w:val="clear" w:color="auto" w:fill="auto"/>
        <w:tabs>
          <w:tab w:val="left" w:pos="353"/>
        </w:tabs>
        <w:spacing w:line="48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Зливання бітуму в спеціальну секцію бітуму сховища;</w:t>
      </w:r>
    </w:p>
    <w:p w:rsidR="007B6F22" w:rsidRPr="00DC306C" w:rsidRDefault="007B6F22" w:rsidP="007B6F22">
      <w:pPr>
        <w:pStyle w:val="20"/>
        <w:numPr>
          <w:ilvl w:val="0"/>
          <w:numId w:val="8"/>
        </w:numPr>
        <w:shd w:val="clear" w:color="auto" w:fill="auto"/>
        <w:tabs>
          <w:tab w:val="left" w:pos="353"/>
        </w:tabs>
        <w:spacing w:line="48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Підігрів за допомогою парових регістрів до температури 60 °С;</w:t>
      </w:r>
    </w:p>
    <w:p w:rsidR="007B6F22" w:rsidRPr="00DC306C" w:rsidRDefault="007B6F22" w:rsidP="007B6F22">
      <w:pPr>
        <w:pStyle w:val="20"/>
        <w:numPr>
          <w:ilvl w:val="0"/>
          <w:numId w:val="8"/>
        </w:numPr>
        <w:shd w:val="clear" w:color="auto" w:fill="auto"/>
        <w:tabs>
          <w:tab w:val="left" w:pos="353"/>
        </w:tabs>
        <w:spacing w:line="48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Вторинне підігрівання до 90 °С;</w:t>
      </w:r>
    </w:p>
    <w:p w:rsidR="007B6F22" w:rsidRPr="00DC306C" w:rsidRDefault="007B6F22" w:rsidP="007B6F22">
      <w:pPr>
        <w:pStyle w:val="20"/>
        <w:numPr>
          <w:ilvl w:val="0"/>
          <w:numId w:val="8"/>
        </w:numPr>
        <w:shd w:val="clear" w:color="auto" w:fill="auto"/>
        <w:tabs>
          <w:tab w:val="left" w:pos="353"/>
        </w:tabs>
        <w:spacing w:line="48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Транспортува</w:t>
      </w:r>
      <w:r w:rsidR="00E871CF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ння бітуму з приймальника в бітумо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плавильний агрегат;</w:t>
      </w:r>
    </w:p>
    <w:p w:rsidR="007B6F22" w:rsidRPr="00DC306C" w:rsidRDefault="007B6F22" w:rsidP="007B6F22">
      <w:pPr>
        <w:pStyle w:val="20"/>
        <w:numPr>
          <w:ilvl w:val="0"/>
          <w:numId w:val="8"/>
        </w:numPr>
        <w:shd w:val="clear" w:color="auto" w:fill="auto"/>
        <w:tabs>
          <w:tab w:val="left" w:pos="353"/>
        </w:tabs>
        <w:spacing w:line="48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Нагрів бітуму до 170 °С;</w:t>
      </w:r>
    </w:p>
    <w:p w:rsidR="007B6F22" w:rsidRPr="00DC306C" w:rsidRDefault="007B6F22" w:rsidP="007B6F22">
      <w:pPr>
        <w:pStyle w:val="20"/>
        <w:numPr>
          <w:ilvl w:val="0"/>
          <w:numId w:val="8"/>
        </w:numPr>
        <w:shd w:val="clear" w:color="auto" w:fill="auto"/>
        <w:tabs>
          <w:tab w:val="left" w:pos="353"/>
        </w:tabs>
        <w:spacing w:line="48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Подача бітуму до дозаторів асфальтозмішувальних установок.</w:t>
      </w:r>
    </w:p>
    <w:p w:rsidR="0025307F" w:rsidRPr="00DC306C" w:rsidRDefault="0025307F" w:rsidP="007B6F22">
      <w:pPr>
        <w:pStyle w:val="20"/>
        <w:shd w:val="clear" w:color="auto" w:fill="auto"/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7B6F22" w:rsidRPr="00DC306C" w:rsidRDefault="00AD1E7F" w:rsidP="00AD1E7F">
      <w:pPr>
        <w:pStyle w:val="20"/>
        <w:numPr>
          <w:ilvl w:val="0"/>
          <w:numId w:val="10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Методика розрахунку бітумосховища.</w:t>
      </w:r>
    </w:p>
    <w:p w:rsidR="007B6F22" w:rsidRPr="00DC306C" w:rsidRDefault="00AD1E7F" w:rsidP="00AD1E7F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 загальному випадку бітум доставляється на АБЗ залізничним транспортом. Визначаємо запас бітуму в бітумосховищі з урахуванням втрат, т :</w:t>
      </w:r>
    </w:p>
    <w:p w:rsidR="00AD1E7F" w:rsidRPr="00DC306C" w:rsidRDefault="00AD1E7F" w:rsidP="00AD1E7F">
      <w:pPr>
        <w:pStyle w:val="20"/>
        <w:shd w:val="clear" w:color="auto" w:fill="auto"/>
        <w:spacing w:line="360" w:lineRule="auto"/>
        <w:ind w:left="397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П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н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б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=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Q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б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зм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*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t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н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*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k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зм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*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k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б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в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</w:t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(1.1)</w:t>
      </w:r>
    </w:p>
    <w:p w:rsidR="007B6F22" w:rsidRPr="00DC306C" w:rsidRDefault="00AD1E7F" w:rsidP="00AD1E7F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де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k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б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в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= 1,03 – коефіцієнт, що враховує втрати бітуму при завантаженні і розвантаженні;</w:t>
      </w:r>
    </w:p>
    <w:p w:rsidR="00AD1E7F" w:rsidRPr="00DC306C" w:rsidRDefault="00AD1E7F" w:rsidP="00AD1E7F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t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н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– норми добового запасу матеріалів </w:t>
      </w:r>
      <w:r w:rsidR="007B6DD5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на складах, діб (табл. 6.2 додатка 1).</w:t>
      </w:r>
    </w:p>
    <w:p w:rsidR="007B6DD5" w:rsidRPr="00DC306C" w:rsidRDefault="007B6DD5" w:rsidP="00AD1E7F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Об’єм бітуму,що зберігається,м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3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:</w:t>
      </w:r>
    </w:p>
    <w:p w:rsidR="007B6F22" w:rsidRPr="00DC306C" w:rsidRDefault="00B23549" w:rsidP="00B23549">
      <w:pPr>
        <w:pStyle w:val="20"/>
        <w:shd w:val="clear" w:color="auto" w:fill="auto"/>
        <w:spacing w:line="360" w:lineRule="auto"/>
        <w:ind w:left="397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        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V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= П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uk-UA" w:bidi="uk-UA"/>
        </w:rPr>
        <w:t>тн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uk-UA" w:bidi="uk-UA"/>
        </w:rPr>
        <w:t>б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/ ρ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uk-UA" w:bidi="uk-UA"/>
        </w:rPr>
        <w:t>б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                                         </w:t>
      </w:r>
      <w:r w:rsid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(1.2)</w:t>
      </w:r>
    </w:p>
    <w:p w:rsidR="00DC306C" w:rsidRDefault="00DC306C" w:rsidP="00B23549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C306C" w:rsidRDefault="00DC306C" w:rsidP="00B23549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C306C" w:rsidRDefault="00DC306C" w:rsidP="00B23549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C306C" w:rsidRDefault="00DC306C" w:rsidP="00B23549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C306C" w:rsidRDefault="00DC306C" w:rsidP="00B23549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C306C" w:rsidRDefault="00DC306C" w:rsidP="00B23549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C306C" w:rsidRDefault="00DC306C" w:rsidP="00B23549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C306C" w:rsidRDefault="00DC306C" w:rsidP="00B23549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7B6F22" w:rsidRPr="00DC306C" w:rsidRDefault="00B23549" w:rsidP="00B23549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Необхідна площа бітумосховища визначається за формулою,м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:</w:t>
      </w:r>
    </w:p>
    <w:p w:rsidR="00B23549" w:rsidRPr="00DC306C" w:rsidRDefault="00DA6D15" w:rsidP="00DA6D15">
      <w:pPr>
        <w:pStyle w:val="20"/>
        <w:shd w:val="clear" w:color="auto" w:fill="auto"/>
        <w:spacing w:line="360" w:lineRule="auto"/>
        <w:ind w:left="397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                                                   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F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=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V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/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h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                                             </w:t>
      </w:r>
      <w:r w:rsid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(1.3)</w:t>
      </w:r>
    </w:p>
    <w:p w:rsidR="007B6F22" w:rsidRPr="00DC306C" w:rsidRDefault="00DA6D15" w:rsidP="00AD1E7F">
      <w:pPr>
        <w:pStyle w:val="20"/>
        <w:shd w:val="clear" w:color="auto" w:fill="auto"/>
        <w:spacing w:line="276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де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h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= 2 м -  середня товщина шару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бітуму в бітумосховищі.</w:t>
      </w:r>
    </w:p>
    <w:p w:rsidR="007B6F22" w:rsidRPr="00DC306C" w:rsidRDefault="00DA6D15" w:rsidP="00787DFC">
      <w:pPr>
        <w:pStyle w:val="20"/>
        <w:shd w:val="clear" w:color="auto" w:fill="auto"/>
        <w:spacing w:line="276" w:lineRule="auto"/>
        <w:ind w:left="22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</w:t>
      </w:r>
      <w:r w:rsidR="000C44A7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Доцільно бітумосховище влаштовувати секційного типу, для можливості одночасного збереження кількох марок бітуму. Кількість </w:t>
      </w:r>
      <w:r w:rsidR="000C44A7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секцій вибирається в залежності від площі бітумосховища. Площа однієї секції розраховується за формулою :</w:t>
      </w:r>
    </w:p>
    <w:p w:rsidR="000C44A7" w:rsidRPr="00DC306C" w:rsidRDefault="00787DFC" w:rsidP="00787DFC">
      <w:pPr>
        <w:pStyle w:val="20"/>
        <w:shd w:val="clear" w:color="auto" w:fill="auto"/>
        <w:spacing w:line="276" w:lineRule="auto"/>
        <w:ind w:left="227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</w:t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</w:t>
      </w:r>
      <w:r w:rsidR="000C44A7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="000C44A7"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F</w:t>
      </w:r>
      <w:r w:rsidR="000C44A7"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1</w:t>
      </w:r>
      <w:r w:rsidR="000C44A7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= </w:t>
      </w:r>
      <w:r w:rsidR="000C44A7"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F</w:t>
      </w:r>
      <w:r w:rsidR="000C44A7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/</w:t>
      </w:r>
      <w:r w:rsidR="000C44A7"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N</w:t>
      </w:r>
      <w:r w:rsidR="000C44A7"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 w:eastAsia="uk-UA" w:bidi="uk-UA"/>
        </w:rPr>
        <w:t>c</w:t>
      </w:r>
      <w:r w:rsidR="000C44A7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</w:t>
      </w:r>
      <w:r w:rsidR="00EC5640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</w:t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="00EC5640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C44A7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(1.4)</w:t>
      </w:r>
    </w:p>
    <w:p w:rsidR="007B6F22" w:rsidRPr="00DC306C" w:rsidRDefault="000C44A7" w:rsidP="00787DFC">
      <w:pPr>
        <w:pStyle w:val="20"/>
        <w:shd w:val="clear" w:color="auto" w:fill="auto"/>
        <w:spacing w:line="276" w:lineRule="auto"/>
        <w:ind w:left="22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де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N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 w:eastAsia="uk-UA" w:bidi="uk-UA"/>
        </w:rPr>
        <w:t>c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= 2/5 – кількість секцій бітумосховища.</w:t>
      </w:r>
    </w:p>
    <w:p w:rsidR="007B6F22" w:rsidRPr="00DC306C" w:rsidRDefault="000C44A7" w:rsidP="00787DFC">
      <w:pPr>
        <w:pStyle w:val="20"/>
        <w:shd w:val="clear" w:color="auto" w:fill="auto"/>
        <w:spacing w:line="276" w:lineRule="auto"/>
        <w:ind w:left="22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Ширина однієї секції бітумосховища дорівнює , м :</w:t>
      </w:r>
    </w:p>
    <w:p w:rsidR="000C44A7" w:rsidRPr="00DC306C" w:rsidRDefault="000C44A7" w:rsidP="00DC306C">
      <w:pPr>
        <w:pStyle w:val="20"/>
        <w:shd w:val="clear" w:color="auto" w:fill="auto"/>
        <w:spacing w:line="360" w:lineRule="auto"/>
        <w:ind w:left="3767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B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1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=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uk-UA" w:eastAsia="uk-UA" w:bidi="uk-UA"/>
          </w:rPr>
          <m:t>√</m:t>
        </m:r>
      </m:oMath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F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1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/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n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         </w:t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(1.5)</w:t>
      </w:r>
    </w:p>
    <w:p w:rsidR="00EC5640" w:rsidRPr="00DC306C" w:rsidRDefault="000C44A7" w:rsidP="00787DFC">
      <w:pPr>
        <w:pStyle w:val="a3"/>
        <w:spacing w:after="120"/>
        <w:ind w:left="227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eastAsiaTheme="minorEastAsia" w:hAnsi="Times New Roman" w:cs="Times New Roman"/>
          <w:noProof/>
          <w:sz w:val="28"/>
          <w:szCs w:val="28"/>
          <w:lang w:val="uk-UA" w:eastAsia="ru-RU"/>
        </w:rPr>
        <w:t xml:space="preserve">де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n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= 1,5 – відношення довжини до ширини однієї секції бітумусховища</w:t>
      </w:r>
      <w:r w:rsidR="00EC5640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4E3013" w:rsidRPr="00DC306C" w:rsidRDefault="000C44A7" w:rsidP="00787DFC">
      <w:pPr>
        <w:pStyle w:val="a3"/>
        <w:spacing w:after="120"/>
        <w:ind w:left="227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EC5640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Довжина секції бітумосховища дорівнює, м :</w:t>
      </w:r>
    </w:p>
    <w:p w:rsidR="00EC5640" w:rsidRPr="00DC306C" w:rsidRDefault="00EC5640" w:rsidP="00787DFC">
      <w:pPr>
        <w:pStyle w:val="a3"/>
        <w:spacing w:after="120"/>
        <w:ind w:left="227"/>
        <w:rPr>
          <w:rFonts w:ascii="Times New Roman" w:eastAsiaTheme="minorEastAsia" w:hAnsi="Times New Roman" w:cs="Times New Roman"/>
          <w:strike/>
          <w:sz w:val="28"/>
          <w:szCs w:val="28"/>
          <w:lang w:val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         </w:t>
      </w:r>
      <w:r w:rsidR="00787DFC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L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1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=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n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*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B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 xml:space="preserve">1                            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</w:t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(1.6)</w:t>
      </w:r>
    </w:p>
    <w:p w:rsidR="009123D2" w:rsidRPr="00DC306C" w:rsidRDefault="00EC5640" w:rsidP="00787DFC">
      <w:pPr>
        <w:pStyle w:val="20"/>
        <w:shd w:val="clear" w:color="auto" w:fill="auto"/>
        <w:spacing w:line="276" w:lineRule="auto"/>
        <w:ind w:left="2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306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тінки бітумосховища влаштовуються з укосом м = 1,5. Тоді розміри його по дну повинні бути зменшені на </w:t>
      </w:r>
      <w:r w:rsidRPr="00DC30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 * </w:t>
      </w:r>
      <w:r w:rsidRPr="00DC306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C306C">
        <w:rPr>
          <w:rFonts w:ascii="Times New Roman" w:hAnsi="Times New Roman" w:cs="Times New Roman"/>
          <w:sz w:val="28"/>
          <w:szCs w:val="28"/>
          <w:lang w:val="uk-UA"/>
        </w:rPr>
        <w:t>, м, а розміри по брівці збільшені на 2 * m (</w:t>
      </w:r>
      <w:r w:rsidRPr="00DC306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C306C">
        <w:rPr>
          <w:rFonts w:ascii="Times New Roman" w:hAnsi="Times New Roman" w:cs="Times New Roman"/>
          <w:sz w:val="28"/>
          <w:szCs w:val="28"/>
          <w:lang w:val="uk-UA"/>
        </w:rPr>
        <w:t>/2 + 0.2)</w:t>
      </w:r>
      <w:r w:rsidR="00787DFC"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 = 3,6 м (де 0,2 м – відстань від поверхні бітуму до брівки).</w:t>
      </w:r>
    </w:p>
    <w:p w:rsidR="00787DFC" w:rsidRPr="00DC306C" w:rsidRDefault="00787DFC" w:rsidP="00787DFC">
      <w:pPr>
        <w:pStyle w:val="20"/>
        <w:shd w:val="clear" w:color="auto" w:fill="auto"/>
        <w:spacing w:line="276" w:lineRule="auto"/>
        <w:ind w:left="2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Розраховуються довжина і ширина в рівні брівці бітумосховища. Розміри секції бітумосхо-вища визначається за формулами, м : </w:t>
      </w:r>
    </w:p>
    <w:p w:rsidR="00787DFC" w:rsidRPr="00DC306C" w:rsidRDefault="00787DFC" w:rsidP="00787DFC">
      <w:pPr>
        <w:pStyle w:val="20"/>
        <w:shd w:val="clear" w:color="auto" w:fill="auto"/>
        <w:spacing w:line="276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sz w:val="28"/>
          <w:szCs w:val="28"/>
        </w:rPr>
        <w:t xml:space="preserve">    </w:t>
      </w:r>
      <w:r w:rsidR="00DC306C">
        <w:rPr>
          <w:rFonts w:ascii="Times New Roman" w:hAnsi="Times New Roman" w:cs="Times New Roman"/>
          <w:sz w:val="28"/>
          <w:szCs w:val="28"/>
        </w:rPr>
        <w:tab/>
      </w:r>
      <w:r w:rsidR="00DC306C">
        <w:rPr>
          <w:rFonts w:ascii="Times New Roman" w:hAnsi="Times New Roman" w:cs="Times New Roman"/>
          <w:sz w:val="28"/>
          <w:szCs w:val="28"/>
        </w:rPr>
        <w:tab/>
      </w:r>
      <w:r w:rsidR="00DC306C">
        <w:rPr>
          <w:rFonts w:ascii="Times New Roman" w:hAnsi="Times New Roman" w:cs="Times New Roman"/>
          <w:sz w:val="28"/>
          <w:szCs w:val="28"/>
        </w:rPr>
        <w:tab/>
      </w:r>
      <w:r w:rsidR="00DC306C">
        <w:rPr>
          <w:rFonts w:ascii="Times New Roman" w:hAnsi="Times New Roman" w:cs="Times New Roman"/>
          <w:sz w:val="28"/>
          <w:szCs w:val="28"/>
        </w:rPr>
        <w:tab/>
      </w:r>
      <w:r w:rsidR="00DC306C">
        <w:rPr>
          <w:rFonts w:ascii="Times New Roman" w:hAnsi="Times New Roman" w:cs="Times New Roman"/>
          <w:sz w:val="28"/>
          <w:szCs w:val="28"/>
        </w:rPr>
        <w:tab/>
      </w:r>
      <w:r w:rsidRPr="00DC306C">
        <w:rPr>
          <w:rFonts w:ascii="Times New Roman" w:hAnsi="Times New Roman" w:cs="Times New Roman"/>
          <w:sz w:val="28"/>
          <w:szCs w:val="28"/>
        </w:rPr>
        <w:t xml:space="preserve">    </w:t>
      </w:r>
      <w:r w:rsidRPr="00DC306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C306C">
        <w:rPr>
          <w:rFonts w:ascii="Times New Roman" w:hAnsi="Times New Roman" w:cs="Times New Roman"/>
          <w:sz w:val="28"/>
          <w:szCs w:val="28"/>
          <w:vertAlign w:val="subscript"/>
        </w:rPr>
        <w:t xml:space="preserve">бр </w:t>
      </w:r>
      <w:r w:rsidRPr="00DC306C">
        <w:rPr>
          <w:rFonts w:ascii="Times New Roman" w:hAnsi="Times New Roman" w:cs="Times New Roman"/>
          <w:sz w:val="28"/>
          <w:szCs w:val="28"/>
        </w:rPr>
        <w:t xml:space="preserve">=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B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1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+ 3,6                             </w:t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</w:t>
      </w:r>
      <w:r w:rsid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(1.7)</w:t>
      </w:r>
    </w:p>
    <w:p w:rsidR="00CD5024" w:rsidRPr="00DC306C" w:rsidRDefault="00DC306C" w:rsidP="00787DFC">
      <w:pPr>
        <w:pStyle w:val="20"/>
        <w:shd w:val="clear" w:color="auto" w:fill="auto"/>
        <w:spacing w:line="276" w:lineRule="auto"/>
        <w:ind w:left="24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Group 53" o:spid="_x0000_s1180" style="position:absolute;left:0;text-align:left;margin-left:50.3pt;margin-top:15.2pt;width:531.85pt;height:815.8pt;z-index:25166540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">
            <v:rect id="Rectangle 54" o:spid="_x0000_s1181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<v:line id="Line 55" o:spid="_x0000_s1182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<v:line id="Line 56" o:spid="_x0000_s1183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<v:line id="Line 57" o:spid="_x0000_s1184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<v:line id="Line 58" o:spid="_x0000_s1185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<v:line id="Line 59" o:spid="_x0000_s1186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<v:line id="Line 60" o:spid="_x0000_s1187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<v:line id="Line 61" o:spid="_x0000_s1188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<v:line id="Line 62" o:spid="_x0000_s1189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<v:line id="Line 63" o:spid="_x0000_s1190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<v:line id="Line 64" o:spid="_x0000_s1191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<v:rect id="Rectangle 65" o:spid="_x0000_s1192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<v:textbox style="mso-next-textbox:#Rectangle 65" inset="1pt,1pt,1pt,1pt">
                <w:txbxContent>
                  <w:p w:rsidR="007B6DD5" w:rsidRDefault="007B6DD5" w:rsidP="004E3013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Зм.</w:t>
                    </w:r>
                  </w:p>
                </w:txbxContent>
              </v:textbox>
            </v:rect>
            <v:rect id="Rectangle 66" o:spid="_x0000_s1193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<v:textbox style="mso-next-textbox:#Rectangle 66" inset="1pt,1pt,1pt,1pt">
                <w:txbxContent>
                  <w:p w:rsidR="007B6DD5" w:rsidRDefault="007B6DD5" w:rsidP="004E3013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67" o:spid="_x0000_s1194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<v:textbox style="mso-next-textbox:#Rectangle 67" inset="1pt,1pt,1pt,1pt">
                <w:txbxContent>
                  <w:p w:rsidR="007B6DD5" w:rsidRDefault="007B6DD5" w:rsidP="004E3013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 докум.</w:t>
                    </w:r>
                  </w:p>
                </w:txbxContent>
              </v:textbox>
            </v:rect>
            <v:rect id="Rectangle 68" o:spid="_x0000_s1195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<v:textbox style="mso-next-textbox:#Rectangle 68" inset="1pt,1pt,1pt,1pt">
                <w:txbxContent>
                  <w:p w:rsidR="007B6DD5" w:rsidRDefault="007B6DD5" w:rsidP="004E3013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Rectangle 69" o:spid="_x0000_s1196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<v:textbox style="mso-next-textbox:#Rectangle 69" inset="1pt,1pt,1pt,1pt">
                <w:txbxContent>
                  <w:p w:rsidR="007B6DD5" w:rsidRDefault="007B6DD5" w:rsidP="004E3013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ДатаДата</w:t>
                    </w:r>
                  </w:p>
                </w:txbxContent>
              </v:textbox>
            </v:rect>
            <v:rect id="Rectangle 70" o:spid="_x0000_s1197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<v:textbox style="mso-next-textbox:#Rectangle 70" inset="1pt,1pt,1pt,1pt">
                <w:txbxContent>
                  <w:p w:rsidR="007B6DD5" w:rsidRDefault="007B6DD5" w:rsidP="004E3013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71" o:spid="_x0000_s1198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<v:textbox style="mso-next-textbox:#Rectangle 71" inset="1pt,1pt,1pt,1pt">
                <w:txbxContent>
                  <w:p w:rsidR="007B6DD5" w:rsidRPr="004E3013" w:rsidRDefault="00DA6D15" w:rsidP="004E3013">
                    <w:pPr>
                      <w:pStyle w:val="a9"/>
                      <w:jc w:val="center"/>
                      <w:rPr>
                        <w:rFonts w:asciiTheme="minorHAnsi" w:hAnsiTheme="minorHAnsi"/>
                        <w:sz w:val="24"/>
                        <w:lang w:val="ru-RU"/>
                      </w:rPr>
                    </w:pPr>
                    <w:r>
                      <w:rPr>
                        <w:rFonts w:asciiTheme="minorHAnsi" w:hAnsiTheme="minorHAnsi"/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Rectangle 72" o:spid="_x0000_s1199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<v:textbox style="mso-next-textbox:#Rectangle 72" inset="1pt,1pt,1pt,1pt">
                <w:txbxContent>
                  <w:p w:rsidR="007B6DD5" w:rsidRPr="00DC306C" w:rsidRDefault="007B6DD5" w:rsidP="004E3013">
                    <w:pPr>
                      <w:pStyle w:val="a9"/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</w:pPr>
                    <w:r w:rsidRPr="004E3013"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ПР</w:t>
                    </w:r>
                    <w:r w:rsidR="00D0578D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. </w:t>
                    </w:r>
                    <w:r w:rsidR="00D0578D">
                      <w:rPr>
                        <w:rFonts w:ascii="Arial" w:hAnsi="Arial" w:cs="Arial"/>
                        <w:sz w:val="32"/>
                        <w:szCs w:val="32"/>
                        <w:lang w:val="en-US"/>
                      </w:rPr>
                      <w:t>192</w:t>
                    </w:r>
                    <w:r w:rsidRPr="004E301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  0</w:t>
                    </w:r>
                    <w:r w:rsidRPr="004E3013"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7</w:t>
                    </w:r>
                    <w:r w:rsidRPr="004E3013">
                      <w:rPr>
                        <w:rFonts w:ascii="Arial" w:hAnsi="Arial" w:cs="Arial"/>
                        <w:sz w:val="32"/>
                        <w:szCs w:val="32"/>
                      </w:rPr>
                      <w:t>-</w:t>
                    </w:r>
                    <w:r w:rsidR="00DC306C"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22</w:t>
                    </w:r>
                    <w:bookmarkStart w:id="0" w:name="_GoBack"/>
                    <w:bookmarkEnd w:id="0"/>
                  </w:p>
                  <w:p w:rsidR="007B6DD5" w:rsidRPr="007D176F" w:rsidRDefault="007B6DD5" w:rsidP="004E3013">
                    <w:pPr>
                      <w:pStyle w:val="a9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>
                      <w:rPr>
                        <w:sz w:val="32"/>
                        <w:szCs w:val="32"/>
                        <w:lang w:val="ru-RU"/>
                      </w:rPr>
                      <w:t>К.П</w:t>
                    </w:r>
                    <w:r>
                      <w:rPr>
                        <w:sz w:val="32"/>
                        <w:szCs w:val="32"/>
                      </w:rPr>
                      <w:t>. 5.06010109</w:t>
                    </w:r>
                  </w:p>
                  <w:p w:rsidR="007B6DD5" w:rsidRDefault="007B6DD5" w:rsidP="004E3013">
                    <w:pPr>
                      <w:pStyle w:val="a9"/>
                      <w:jc w:val="center"/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787DFC"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787DFC"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L</w:t>
      </w:r>
      <w:r w:rsidR="00787DFC"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бр</w:t>
      </w:r>
      <w:r w:rsidR="00787DFC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= </w:t>
      </w:r>
      <w:r w:rsidR="00787DFC"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L</w:t>
      </w:r>
      <w:r w:rsidR="00787DFC"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1</w:t>
      </w:r>
      <w:r w:rsidR="00787DFC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+ 3,6</w:t>
      </w:r>
    </w:p>
    <w:p w:rsidR="00787DFC" w:rsidRPr="00DC306C" w:rsidRDefault="00787DFC" w:rsidP="00787DFC">
      <w:pPr>
        <w:pStyle w:val="20"/>
        <w:shd w:val="clear" w:color="auto" w:fill="auto"/>
        <w:spacing w:line="276" w:lineRule="auto"/>
        <w:ind w:left="24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787DFC" w:rsidRPr="00DC306C" w:rsidRDefault="00787DFC" w:rsidP="00787DFC">
      <w:pPr>
        <w:pStyle w:val="20"/>
        <w:shd w:val="clear" w:color="auto" w:fill="auto"/>
        <w:spacing w:line="276" w:lineRule="auto"/>
        <w:ind w:left="24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Загальна довжина бітумосховища </w:t>
      </w:r>
      <w:r w:rsidR="006D68BF"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:</w:t>
      </w:r>
    </w:p>
    <w:p w:rsidR="006D68BF" w:rsidRPr="00DC306C" w:rsidRDefault="006D68BF" w:rsidP="006D68BF">
      <w:pPr>
        <w:pStyle w:val="20"/>
        <w:shd w:val="clear" w:color="auto" w:fill="auto"/>
        <w:spacing w:line="276" w:lineRule="auto"/>
        <w:ind w:left="240"/>
        <w:rPr>
          <w:rFonts w:ascii="Times New Roman" w:hAnsi="Times New Roman" w:cs="Times New Roman"/>
          <w:sz w:val="28"/>
          <w:szCs w:val="28"/>
        </w:rPr>
      </w:pPr>
      <w:r w:rsidRPr="00DC306C">
        <w:rPr>
          <w:rFonts w:ascii="Times New Roman" w:hAnsi="Times New Roman" w:cs="Times New Roman"/>
          <w:sz w:val="28"/>
          <w:szCs w:val="28"/>
        </w:rPr>
        <w:t xml:space="preserve">       </w:t>
      </w:r>
      <w:r w:rsidR="00DC306C">
        <w:rPr>
          <w:rFonts w:ascii="Times New Roman" w:hAnsi="Times New Roman" w:cs="Times New Roman"/>
          <w:sz w:val="28"/>
          <w:szCs w:val="28"/>
        </w:rPr>
        <w:tab/>
      </w:r>
      <w:r w:rsidR="00DC306C">
        <w:rPr>
          <w:rFonts w:ascii="Times New Roman" w:hAnsi="Times New Roman" w:cs="Times New Roman"/>
          <w:sz w:val="28"/>
          <w:szCs w:val="28"/>
        </w:rPr>
        <w:tab/>
      </w:r>
      <w:r w:rsidR="00DC306C">
        <w:rPr>
          <w:rFonts w:ascii="Times New Roman" w:hAnsi="Times New Roman" w:cs="Times New Roman"/>
          <w:sz w:val="28"/>
          <w:szCs w:val="28"/>
        </w:rPr>
        <w:tab/>
      </w:r>
      <w:r w:rsidR="00DC306C">
        <w:rPr>
          <w:rFonts w:ascii="Times New Roman" w:hAnsi="Times New Roman" w:cs="Times New Roman"/>
          <w:sz w:val="28"/>
          <w:szCs w:val="28"/>
        </w:rPr>
        <w:tab/>
      </w:r>
      <w:r w:rsidR="00DC306C">
        <w:rPr>
          <w:rFonts w:ascii="Times New Roman" w:hAnsi="Times New Roman" w:cs="Times New Roman"/>
          <w:sz w:val="28"/>
          <w:szCs w:val="28"/>
        </w:rPr>
        <w:tab/>
      </w:r>
      <w:r w:rsidRPr="00DC306C">
        <w:rPr>
          <w:rFonts w:ascii="Times New Roman" w:hAnsi="Times New Roman" w:cs="Times New Roman"/>
          <w:sz w:val="28"/>
          <w:szCs w:val="28"/>
        </w:rPr>
        <w:t xml:space="preserve"> </w:t>
      </w:r>
      <w:r w:rsidRPr="00DC306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C306C">
        <w:rPr>
          <w:rFonts w:ascii="Times New Roman" w:hAnsi="Times New Roman" w:cs="Times New Roman"/>
          <w:sz w:val="28"/>
          <w:szCs w:val="28"/>
        </w:rPr>
        <w:t xml:space="preserve"> =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N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 w:eastAsia="uk-UA" w:bidi="uk-UA"/>
        </w:rPr>
        <w:t>c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* 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val="en-US" w:eastAsia="uk-UA" w:bidi="uk-UA"/>
        </w:rPr>
        <w:t>L</w:t>
      </w:r>
      <w:r w:rsidRPr="00DC306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 w:eastAsia="uk-UA" w:bidi="uk-UA"/>
        </w:rPr>
        <w:t>бр</w:t>
      </w: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                                </w:t>
      </w:r>
      <w:r w:rsid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ab/>
      </w:r>
      <w:r w:rsidRPr="00DC306C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   (1.8)</w:t>
      </w:r>
    </w:p>
    <w:p w:rsidR="002F5904" w:rsidRPr="00DC306C" w:rsidRDefault="002F5904" w:rsidP="000C44A7">
      <w:pPr>
        <w:framePr w:wrap="none" w:vAnchor="page" w:hAnchor="page" w:x="296" w:y="5451"/>
        <w:rPr>
          <w:rFonts w:ascii="Times New Roman" w:hAnsi="Times New Roman" w:cs="Times New Roman"/>
          <w:sz w:val="28"/>
          <w:szCs w:val="28"/>
          <w:lang w:val="uk-UA"/>
        </w:rPr>
      </w:pPr>
    </w:p>
    <w:p w:rsidR="00CD5024" w:rsidRPr="00DC306C" w:rsidRDefault="00CD5024" w:rsidP="000C44A7">
      <w:pPr>
        <w:pStyle w:val="a3"/>
        <w:spacing w:after="120"/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6D68BF" w:rsidRPr="00DC306C" w:rsidRDefault="006D68BF" w:rsidP="000C44A7">
      <w:pPr>
        <w:pStyle w:val="a3"/>
        <w:spacing w:after="120"/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6D68BF" w:rsidRPr="00DC306C" w:rsidRDefault="006D68BF" w:rsidP="000C44A7">
      <w:pPr>
        <w:pStyle w:val="a3"/>
        <w:spacing w:after="120"/>
        <w:ind w:left="36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DC306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Остаточні розміри приймаються з урахуванням розмірів будівельного модуля що дорівнює 3 м (тобто </w:t>
      </w:r>
      <w:r w:rsidRPr="00DC306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DC306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C306C">
        <w:rPr>
          <w:rFonts w:ascii="Times New Roman" w:hAnsi="Times New Roman" w:cs="Times New Roman"/>
          <w:sz w:val="28"/>
          <w:szCs w:val="28"/>
          <w:vertAlign w:val="subscript"/>
        </w:rPr>
        <w:t>бр</w:t>
      </w:r>
      <w:r w:rsidRPr="00DC306C">
        <w:rPr>
          <w:rFonts w:ascii="Times New Roman" w:hAnsi="Times New Roman" w:cs="Times New Roman"/>
          <w:sz w:val="28"/>
          <w:szCs w:val="28"/>
          <w:lang w:val="uk-UA"/>
        </w:rPr>
        <w:t xml:space="preserve"> повинні бути кратні 3).</w:t>
      </w:r>
    </w:p>
    <w:p w:rsidR="00FA3203" w:rsidRPr="00DC306C" w:rsidRDefault="00FA3203" w:rsidP="000C44A7">
      <w:pPr>
        <w:pStyle w:val="28"/>
        <w:shd w:val="clear" w:color="auto" w:fill="auto"/>
        <w:spacing w:before="0" w:after="20" w:line="276" w:lineRule="auto"/>
        <w:ind w:right="301" w:firstLine="0"/>
        <w:rPr>
          <w:sz w:val="28"/>
          <w:szCs w:val="28"/>
          <w:lang w:val="uk-UA"/>
        </w:rPr>
      </w:pPr>
    </w:p>
    <w:p w:rsidR="000C44A7" w:rsidRPr="00DC306C" w:rsidRDefault="000C44A7">
      <w:pPr>
        <w:pStyle w:val="28"/>
        <w:shd w:val="clear" w:color="auto" w:fill="auto"/>
        <w:spacing w:before="0" w:after="20" w:line="276" w:lineRule="auto"/>
        <w:ind w:right="301" w:firstLine="0"/>
        <w:rPr>
          <w:sz w:val="28"/>
          <w:szCs w:val="28"/>
          <w:lang w:val="uk-UA"/>
        </w:rPr>
      </w:pPr>
    </w:p>
    <w:sectPr w:rsidR="000C44A7" w:rsidRPr="00DC306C" w:rsidSect="00FA3872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106AD"/>
    <w:multiLevelType w:val="hybridMultilevel"/>
    <w:tmpl w:val="BF70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D30A0"/>
    <w:multiLevelType w:val="multilevel"/>
    <w:tmpl w:val="F79E2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0F2924"/>
    <w:multiLevelType w:val="multilevel"/>
    <w:tmpl w:val="1E1213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AB2A5A"/>
    <w:multiLevelType w:val="multilevel"/>
    <w:tmpl w:val="B7F60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A87570A"/>
    <w:multiLevelType w:val="hybridMultilevel"/>
    <w:tmpl w:val="C298D302"/>
    <w:lvl w:ilvl="0" w:tplc="AE9C0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20F77"/>
    <w:multiLevelType w:val="hybridMultilevel"/>
    <w:tmpl w:val="4306CB4C"/>
    <w:lvl w:ilvl="0" w:tplc="A8D22650">
      <w:start w:val="1"/>
      <w:numFmt w:val="decimal"/>
      <w:lvlText w:val="%1."/>
      <w:lvlJc w:val="left"/>
      <w:pPr>
        <w:ind w:left="11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18764A5"/>
    <w:multiLevelType w:val="hybridMultilevel"/>
    <w:tmpl w:val="C298D302"/>
    <w:lvl w:ilvl="0" w:tplc="AE9C0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81D5A"/>
    <w:multiLevelType w:val="hybridMultilevel"/>
    <w:tmpl w:val="A0E03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3211"/>
    <w:multiLevelType w:val="hybridMultilevel"/>
    <w:tmpl w:val="6BC877BA"/>
    <w:lvl w:ilvl="0" w:tplc="1F0448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20EAD"/>
    <w:multiLevelType w:val="hybridMultilevel"/>
    <w:tmpl w:val="F6444E1C"/>
    <w:lvl w:ilvl="0" w:tplc="76900F80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482"/>
    <w:rsid w:val="00010166"/>
    <w:rsid w:val="0001032C"/>
    <w:rsid w:val="00025B20"/>
    <w:rsid w:val="000626C8"/>
    <w:rsid w:val="000C44A7"/>
    <w:rsid w:val="000F47E4"/>
    <w:rsid w:val="001033C6"/>
    <w:rsid w:val="001149A7"/>
    <w:rsid w:val="00116F1D"/>
    <w:rsid w:val="001341A8"/>
    <w:rsid w:val="00146DC7"/>
    <w:rsid w:val="00174D56"/>
    <w:rsid w:val="001948D7"/>
    <w:rsid w:val="00197CC8"/>
    <w:rsid w:val="001C3DEA"/>
    <w:rsid w:val="001D6FBC"/>
    <w:rsid w:val="001E56C3"/>
    <w:rsid w:val="002114AF"/>
    <w:rsid w:val="00227A78"/>
    <w:rsid w:val="00231764"/>
    <w:rsid w:val="00231A6A"/>
    <w:rsid w:val="00234DC1"/>
    <w:rsid w:val="002464E6"/>
    <w:rsid w:val="0025307F"/>
    <w:rsid w:val="0028620A"/>
    <w:rsid w:val="0029078B"/>
    <w:rsid w:val="002A3806"/>
    <w:rsid w:val="002A6023"/>
    <w:rsid w:val="002B4B40"/>
    <w:rsid w:val="002E1436"/>
    <w:rsid w:val="002F5904"/>
    <w:rsid w:val="0030386D"/>
    <w:rsid w:val="00325E1E"/>
    <w:rsid w:val="00327E08"/>
    <w:rsid w:val="003342E1"/>
    <w:rsid w:val="003538E8"/>
    <w:rsid w:val="0035762C"/>
    <w:rsid w:val="003B1F96"/>
    <w:rsid w:val="003E2C8D"/>
    <w:rsid w:val="003E2DFF"/>
    <w:rsid w:val="003F3838"/>
    <w:rsid w:val="00400A48"/>
    <w:rsid w:val="0040366A"/>
    <w:rsid w:val="004051EB"/>
    <w:rsid w:val="0042499C"/>
    <w:rsid w:val="00424C91"/>
    <w:rsid w:val="00441FFF"/>
    <w:rsid w:val="00455D6F"/>
    <w:rsid w:val="00455DEE"/>
    <w:rsid w:val="00463B68"/>
    <w:rsid w:val="00483728"/>
    <w:rsid w:val="004A601C"/>
    <w:rsid w:val="004D0CFF"/>
    <w:rsid w:val="004E3013"/>
    <w:rsid w:val="004F393D"/>
    <w:rsid w:val="00503482"/>
    <w:rsid w:val="00566E4D"/>
    <w:rsid w:val="00591C03"/>
    <w:rsid w:val="005E0BC4"/>
    <w:rsid w:val="005F10C3"/>
    <w:rsid w:val="00643C9E"/>
    <w:rsid w:val="006512AE"/>
    <w:rsid w:val="006550B8"/>
    <w:rsid w:val="006846D7"/>
    <w:rsid w:val="00692A1A"/>
    <w:rsid w:val="006C6CC9"/>
    <w:rsid w:val="006D266E"/>
    <w:rsid w:val="006D68BF"/>
    <w:rsid w:val="00711279"/>
    <w:rsid w:val="00713740"/>
    <w:rsid w:val="00730947"/>
    <w:rsid w:val="007562A5"/>
    <w:rsid w:val="00787DFC"/>
    <w:rsid w:val="00797A39"/>
    <w:rsid w:val="007A779D"/>
    <w:rsid w:val="007B6DD5"/>
    <w:rsid w:val="007B6F22"/>
    <w:rsid w:val="007E47CC"/>
    <w:rsid w:val="007F5EA1"/>
    <w:rsid w:val="00826AF4"/>
    <w:rsid w:val="008430BD"/>
    <w:rsid w:val="00850167"/>
    <w:rsid w:val="008662B7"/>
    <w:rsid w:val="00885D72"/>
    <w:rsid w:val="008A06B8"/>
    <w:rsid w:val="008A50B3"/>
    <w:rsid w:val="008D12D0"/>
    <w:rsid w:val="008D51BE"/>
    <w:rsid w:val="008D63F7"/>
    <w:rsid w:val="009123D2"/>
    <w:rsid w:val="00913D54"/>
    <w:rsid w:val="00916C3A"/>
    <w:rsid w:val="009257C0"/>
    <w:rsid w:val="0096410E"/>
    <w:rsid w:val="009B33E0"/>
    <w:rsid w:val="009C0AFE"/>
    <w:rsid w:val="009D3B1E"/>
    <w:rsid w:val="009F503D"/>
    <w:rsid w:val="00A50145"/>
    <w:rsid w:val="00A54037"/>
    <w:rsid w:val="00A61B84"/>
    <w:rsid w:val="00A710BB"/>
    <w:rsid w:val="00A71987"/>
    <w:rsid w:val="00A96435"/>
    <w:rsid w:val="00AD1E7F"/>
    <w:rsid w:val="00AE013E"/>
    <w:rsid w:val="00B01846"/>
    <w:rsid w:val="00B23549"/>
    <w:rsid w:val="00B3349B"/>
    <w:rsid w:val="00B42E85"/>
    <w:rsid w:val="00B55458"/>
    <w:rsid w:val="00B57A53"/>
    <w:rsid w:val="00B73B73"/>
    <w:rsid w:val="00B767D6"/>
    <w:rsid w:val="00B974A2"/>
    <w:rsid w:val="00BE1E82"/>
    <w:rsid w:val="00C014F3"/>
    <w:rsid w:val="00C42338"/>
    <w:rsid w:val="00C45B8A"/>
    <w:rsid w:val="00C566CA"/>
    <w:rsid w:val="00C573B0"/>
    <w:rsid w:val="00C67AA8"/>
    <w:rsid w:val="00CA0594"/>
    <w:rsid w:val="00CA2427"/>
    <w:rsid w:val="00CC02E1"/>
    <w:rsid w:val="00CC17DB"/>
    <w:rsid w:val="00CD5024"/>
    <w:rsid w:val="00CE0934"/>
    <w:rsid w:val="00D01627"/>
    <w:rsid w:val="00D0578D"/>
    <w:rsid w:val="00D64C90"/>
    <w:rsid w:val="00DA67DC"/>
    <w:rsid w:val="00DA6D15"/>
    <w:rsid w:val="00DC306C"/>
    <w:rsid w:val="00DC42EE"/>
    <w:rsid w:val="00DC7869"/>
    <w:rsid w:val="00DF25CD"/>
    <w:rsid w:val="00DF3EE8"/>
    <w:rsid w:val="00E01903"/>
    <w:rsid w:val="00E143C5"/>
    <w:rsid w:val="00E15EC2"/>
    <w:rsid w:val="00E165BA"/>
    <w:rsid w:val="00E34AB6"/>
    <w:rsid w:val="00E45EB1"/>
    <w:rsid w:val="00E57B5E"/>
    <w:rsid w:val="00E619B7"/>
    <w:rsid w:val="00E67E6A"/>
    <w:rsid w:val="00E7541A"/>
    <w:rsid w:val="00E837AE"/>
    <w:rsid w:val="00E871CF"/>
    <w:rsid w:val="00EA4794"/>
    <w:rsid w:val="00EB70EE"/>
    <w:rsid w:val="00EC5640"/>
    <w:rsid w:val="00F04DEC"/>
    <w:rsid w:val="00F42C0B"/>
    <w:rsid w:val="00F4320E"/>
    <w:rsid w:val="00F464F5"/>
    <w:rsid w:val="00F649D1"/>
    <w:rsid w:val="00F91703"/>
    <w:rsid w:val="00FA2FDE"/>
    <w:rsid w:val="00FA3203"/>
    <w:rsid w:val="00FA3872"/>
    <w:rsid w:val="00FC20DD"/>
    <w:rsid w:val="00FD1914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0"/>
    <o:shapelayout v:ext="edit">
      <o:idmap v:ext="edit" data="1"/>
    </o:shapelayout>
  </w:shapeDefaults>
  <w:decimalSymbol w:val=","/>
  <w:listSeparator w:val=";"/>
  <w14:docId w14:val="56A6CF25"/>
  <w15:docId w15:val="{7D37DE60-9E51-4BE2-8D76-45C0F37E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48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0348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0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48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E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2114A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28"/>
    <w:rsid w:val="002114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114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25"/>
    <w:basedOn w:val="a8"/>
    <w:rsid w:val="002114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8"/>
    <w:rsid w:val="002114A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">
    <w:name w:val="Основной текст26"/>
    <w:basedOn w:val="a8"/>
    <w:rsid w:val="002114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8">
    <w:name w:val="Основной текст28"/>
    <w:basedOn w:val="a"/>
    <w:link w:val="a8"/>
    <w:rsid w:val="002114AF"/>
    <w:pPr>
      <w:shd w:val="clear" w:color="auto" w:fill="FFFFFF"/>
      <w:spacing w:before="60" w:after="60" w:line="0" w:lineRule="atLeast"/>
      <w:ind w:hanging="17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2114AF"/>
    <w:pPr>
      <w:shd w:val="clear" w:color="auto" w:fill="FFFFFF"/>
      <w:spacing w:before="90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Чертежный"/>
    <w:rsid w:val="00E837A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2">
    <w:name w:val="Основной текст (2)_"/>
    <w:basedOn w:val="a0"/>
    <w:link w:val="20"/>
    <w:rsid w:val="00A54037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037"/>
    <w:pPr>
      <w:widowControl w:val="0"/>
      <w:shd w:val="clear" w:color="auto" w:fill="FFFFFF"/>
      <w:spacing w:after="0" w:line="486" w:lineRule="exact"/>
      <w:jc w:val="center"/>
    </w:pPr>
    <w:rPr>
      <w:rFonts w:ascii="Sylfaen" w:eastAsia="Sylfaen" w:hAnsi="Sylfaen" w:cs="Sylfaen"/>
      <w:sz w:val="26"/>
      <w:szCs w:val="26"/>
    </w:rPr>
  </w:style>
  <w:style w:type="character" w:customStyle="1" w:styleId="216pt1pt">
    <w:name w:val="Основной текст (2) + 16 pt;Курсив;Интервал 1 pt"/>
    <w:basedOn w:val="2"/>
    <w:rsid w:val="00CA24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2"/>
      <w:szCs w:val="32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CA2427"/>
    <w:rPr>
      <w:rFonts w:ascii="Microsoft Sans Serif" w:eastAsia="Microsoft Sans Serif" w:hAnsi="Microsoft Sans Serif" w:cs="Microsoft Sans Serif"/>
      <w:i/>
      <w:i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2427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i/>
      <w:iCs/>
      <w:sz w:val="20"/>
      <w:szCs w:val="20"/>
    </w:rPr>
  </w:style>
  <w:style w:type="character" w:customStyle="1" w:styleId="aa">
    <w:name w:val="Подпись к картинке_"/>
    <w:basedOn w:val="a0"/>
    <w:link w:val="ab"/>
    <w:rsid w:val="004249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42499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CD7566-4D00-4A36-B418-61B2F7BE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natasha</cp:lastModifiedBy>
  <cp:revision>24</cp:revision>
  <cp:lastPrinted>2016-02-08T09:17:00Z</cp:lastPrinted>
  <dcterms:created xsi:type="dcterms:W3CDTF">2015-02-04T22:30:00Z</dcterms:created>
  <dcterms:modified xsi:type="dcterms:W3CDTF">2022-01-31T17:56:00Z</dcterms:modified>
</cp:coreProperties>
</file>