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AB" w:rsidRPr="008F0D5D" w:rsidRDefault="002A7AAB" w:rsidP="002A7A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D5D">
        <w:rPr>
          <w:rFonts w:ascii="Times New Roman" w:hAnsi="Times New Roman" w:cs="Times New Roman"/>
          <w:b/>
          <w:sz w:val="28"/>
          <w:szCs w:val="28"/>
        </w:rPr>
        <w:t>Питання на семестрову контрольну роботу</w:t>
      </w:r>
      <w:r w:rsidR="000E1664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8F0D5D">
        <w:rPr>
          <w:rFonts w:ascii="Times New Roman" w:hAnsi="Times New Roman" w:cs="Times New Roman"/>
          <w:b/>
          <w:sz w:val="28"/>
          <w:szCs w:val="28"/>
        </w:rPr>
        <w:t xml:space="preserve"> (1 семестр)</w:t>
      </w:r>
    </w:p>
    <w:p w:rsidR="00D5390F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Поняття, предмет, методи і система земельного права.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Джерела земельного права: поняття та види.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Поняття</w:t>
      </w:r>
      <w:r w:rsidR="005E5975">
        <w:rPr>
          <w:rFonts w:ascii="Times New Roman" w:hAnsi="Times New Roman" w:cs="Times New Roman"/>
          <w:sz w:val="28"/>
          <w:szCs w:val="28"/>
        </w:rPr>
        <w:t>, зміст</w:t>
      </w:r>
      <w:r w:rsidRPr="002A7AAB">
        <w:rPr>
          <w:rFonts w:ascii="Times New Roman" w:hAnsi="Times New Roman" w:cs="Times New Roman"/>
          <w:sz w:val="28"/>
          <w:szCs w:val="28"/>
        </w:rPr>
        <w:t xml:space="preserve"> та форми власності на землю</w:t>
      </w:r>
      <w:r w:rsidR="005E5975">
        <w:rPr>
          <w:rFonts w:ascii="Times New Roman" w:hAnsi="Times New Roman" w:cs="Times New Roman"/>
          <w:sz w:val="28"/>
          <w:szCs w:val="28"/>
        </w:rPr>
        <w:t xml:space="preserve"> (78 Земельного кодексу України)</w:t>
      </w:r>
      <w:r w:rsidRPr="002A7AAB">
        <w:rPr>
          <w:rFonts w:ascii="Times New Roman" w:hAnsi="Times New Roman" w:cs="Times New Roman"/>
          <w:sz w:val="28"/>
          <w:szCs w:val="28"/>
        </w:rPr>
        <w:t>.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Підстави та порядок виникнення права власності на землю.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Суб’єкти та об’єкти права власності на землю</w:t>
      </w:r>
      <w:r w:rsidR="00796166">
        <w:rPr>
          <w:rFonts w:ascii="Times New Roman" w:hAnsi="Times New Roman" w:cs="Times New Roman"/>
          <w:sz w:val="28"/>
          <w:szCs w:val="28"/>
        </w:rPr>
        <w:t xml:space="preserve"> (79-85 Земельного кодексу)</w:t>
      </w:r>
      <w:r w:rsidR="008F0D5D">
        <w:rPr>
          <w:rFonts w:ascii="Times New Roman" w:hAnsi="Times New Roman" w:cs="Times New Roman"/>
          <w:sz w:val="28"/>
          <w:szCs w:val="28"/>
        </w:rPr>
        <w:t>.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Підстави та порядок припинення права власності на землю.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Поняття приватизації. Землі, які не можуть передаватися у власність. (ст. 83 Земельного кодексу)</w:t>
      </w:r>
      <w:r w:rsidR="002A7A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0EE" w:rsidRPr="002A7AAB" w:rsidRDefault="00D470E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Порядок безоплатної приватизації земельних ділянок</w:t>
      </w:r>
      <w:r w:rsidR="006F0A86" w:rsidRPr="002A7AAB">
        <w:rPr>
          <w:rFonts w:ascii="Times New Roman" w:hAnsi="Times New Roman" w:cs="Times New Roman"/>
          <w:sz w:val="28"/>
          <w:szCs w:val="28"/>
        </w:rPr>
        <w:t xml:space="preserve"> громадянами (</w:t>
      </w:r>
      <w:r w:rsidR="002A7AAB">
        <w:rPr>
          <w:rFonts w:ascii="Times New Roman" w:hAnsi="Times New Roman" w:cs="Times New Roman"/>
          <w:sz w:val="28"/>
          <w:szCs w:val="28"/>
        </w:rPr>
        <w:t>ст.</w:t>
      </w:r>
      <w:r w:rsidR="006F0A86" w:rsidRPr="002A7AAB">
        <w:rPr>
          <w:rFonts w:ascii="Times New Roman" w:hAnsi="Times New Roman" w:cs="Times New Roman"/>
          <w:sz w:val="28"/>
          <w:szCs w:val="28"/>
        </w:rPr>
        <w:t>118 Земельного кодексу України)</w:t>
      </w:r>
      <w:r w:rsidR="00121E4D">
        <w:rPr>
          <w:rFonts w:ascii="Times New Roman" w:hAnsi="Times New Roman" w:cs="Times New Roman"/>
          <w:sz w:val="28"/>
          <w:szCs w:val="28"/>
        </w:rPr>
        <w:t>.</w:t>
      </w:r>
    </w:p>
    <w:p w:rsidR="006F0A86" w:rsidRPr="002A7AAB" w:rsidRDefault="00E475A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Норми безоплатної  передачі земельних ділянок громадянам (</w:t>
      </w:r>
      <w:r w:rsidR="002A7AAB">
        <w:rPr>
          <w:rFonts w:ascii="Times New Roman" w:hAnsi="Times New Roman" w:cs="Times New Roman"/>
          <w:sz w:val="28"/>
          <w:szCs w:val="28"/>
        </w:rPr>
        <w:t>ст.</w:t>
      </w:r>
      <w:r w:rsidRPr="002A7AAB">
        <w:rPr>
          <w:rFonts w:ascii="Times New Roman" w:hAnsi="Times New Roman" w:cs="Times New Roman"/>
          <w:sz w:val="28"/>
          <w:szCs w:val="28"/>
        </w:rPr>
        <w:t>121 Земельного кодексу)</w:t>
      </w:r>
    </w:p>
    <w:p w:rsidR="00E475AE" w:rsidRPr="002A7AAB" w:rsidRDefault="00E475A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Поняття та форми землекористування</w:t>
      </w:r>
      <w:r w:rsidR="0009625D">
        <w:rPr>
          <w:rFonts w:ascii="Times New Roman" w:hAnsi="Times New Roman" w:cs="Times New Roman"/>
          <w:sz w:val="28"/>
          <w:szCs w:val="28"/>
        </w:rPr>
        <w:t>. Розкрити право постійного землекористування (92</w:t>
      </w:r>
      <w:r w:rsidR="00796166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09625D">
        <w:rPr>
          <w:rFonts w:ascii="Times New Roman" w:hAnsi="Times New Roman" w:cs="Times New Roman"/>
          <w:sz w:val="28"/>
          <w:szCs w:val="28"/>
        </w:rPr>
        <w:t>)</w:t>
      </w:r>
      <w:r w:rsidR="002A7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AE" w:rsidRDefault="00E475A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Права та обов’язки землекористувачів</w:t>
      </w:r>
      <w:r w:rsidR="005E5975">
        <w:rPr>
          <w:rFonts w:ascii="Times New Roman" w:hAnsi="Times New Roman" w:cs="Times New Roman"/>
          <w:sz w:val="28"/>
          <w:szCs w:val="28"/>
        </w:rPr>
        <w:t xml:space="preserve"> (</w:t>
      </w:r>
      <w:r w:rsidR="00796166">
        <w:rPr>
          <w:rFonts w:ascii="Times New Roman" w:hAnsi="Times New Roman" w:cs="Times New Roman"/>
          <w:sz w:val="28"/>
          <w:szCs w:val="28"/>
        </w:rPr>
        <w:t>95-96 Земельного кодексу України</w:t>
      </w:r>
      <w:r w:rsidR="005E5975">
        <w:rPr>
          <w:rFonts w:ascii="Times New Roman" w:hAnsi="Times New Roman" w:cs="Times New Roman"/>
          <w:sz w:val="28"/>
          <w:szCs w:val="28"/>
        </w:rPr>
        <w:t>)</w:t>
      </w:r>
    </w:p>
    <w:p w:rsidR="005E5975" w:rsidRPr="002A7AAB" w:rsidRDefault="005E5975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та обов’язки власників земельних ділянок</w:t>
      </w:r>
      <w:r w:rsidR="0009625D">
        <w:rPr>
          <w:rFonts w:ascii="Times New Roman" w:hAnsi="Times New Roman" w:cs="Times New Roman"/>
          <w:sz w:val="28"/>
          <w:szCs w:val="28"/>
        </w:rPr>
        <w:t xml:space="preserve"> (90-91</w:t>
      </w:r>
      <w:r w:rsidR="00796166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09625D">
        <w:rPr>
          <w:rFonts w:ascii="Times New Roman" w:hAnsi="Times New Roman" w:cs="Times New Roman"/>
          <w:sz w:val="28"/>
          <w:szCs w:val="28"/>
        </w:rPr>
        <w:t>)</w:t>
      </w:r>
    </w:p>
    <w:p w:rsidR="00E475AE" w:rsidRPr="002A7AAB" w:rsidRDefault="00E475AE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Поняття</w:t>
      </w:r>
      <w:r w:rsidR="00DE0436" w:rsidRPr="002A7AAB">
        <w:rPr>
          <w:rFonts w:ascii="Times New Roman" w:hAnsi="Times New Roman" w:cs="Times New Roman"/>
          <w:sz w:val="28"/>
          <w:szCs w:val="28"/>
        </w:rPr>
        <w:t xml:space="preserve"> </w:t>
      </w:r>
      <w:r w:rsidR="002A7AAB" w:rsidRPr="002A7AAB">
        <w:rPr>
          <w:rFonts w:ascii="Times New Roman" w:hAnsi="Times New Roman" w:cs="Times New Roman"/>
          <w:sz w:val="28"/>
          <w:szCs w:val="28"/>
        </w:rPr>
        <w:t>договору оренди, істотні умови, права та обов’язки орендаря та орендодавця</w:t>
      </w:r>
      <w:r w:rsidR="002A7AAB">
        <w:rPr>
          <w:rFonts w:ascii="Times New Roman" w:hAnsi="Times New Roman" w:cs="Times New Roman"/>
          <w:sz w:val="28"/>
          <w:szCs w:val="28"/>
        </w:rPr>
        <w:t xml:space="preserve"> (</w:t>
      </w:r>
      <w:r w:rsidR="005E5975">
        <w:rPr>
          <w:rFonts w:ascii="Times New Roman" w:hAnsi="Times New Roman" w:cs="Times New Roman"/>
          <w:sz w:val="28"/>
          <w:szCs w:val="28"/>
        </w:rPr>
        <w:t xml:space="preserve">ст. 93 Земельного кодексу, </w:t>
      </w:r>
      <w:r w:rsidR="002A7AAB">
        <w:rPr>
          <w:rFonts w:ascii="Times New Roman" w:hAnsi="Times New Roman" w:cs="Times New Roman"/>
          <w:sz w:val="28"/>
          <w:szCs w:val="28"/>
        </w:rPr>
        <w:t>Закон України «Про оренду землі»)</w:t>
      </w:r>
      <w:r w:rsidR="002A7AAB" w:rsidRPr="002A7AAB">
        <w:rPr>
          <w:rFonts w:ascii="Times New Roman" w:hAnsi="Times New Roman" w:cs="Times New Roman"/>
          <w:sz w:val="28"/>
          <w:szCs w:val="28"/>
        </w:rPr>
        <w:t>.</w:t>
      </w:r>
    </w:p>
    <w:p w:rsidR="002A7AAB" w:rsidRPr="002A7AAB" w:rsidRDefault="002A7AAB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Поняття і види земельних сервітутів</w:t>
      </w:r>
      <w:r w:rsidR="005E5975">
        <w:rPr>
          <w:rFonts w:ascii="Times New Roman" w:hAnsi="Times New Roman" w:cs="Times New Roman"/>
          <w:sz w:val="28"/>
          <w:szCs w:val="28"/>
        </w:rPr>
        <w:t>. Припинення дії земельного сервітуту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E5975">
        <w:rPr>
          <w:rFonts w:ascii="Times New Roman" w:hAnsi="Times New Roman" w:cs="Times New Roman"/>
          <w:sz w:val="28"/>
          <w:szCs w:val="28"/>
        </w:rPr>
        <w:t>98-102 Земельного кодексу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7AAB" w:rsidRPr="002A7AAB" w:rsidRDefault="002A7AAB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Обмеження щодо використання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8004E">
        <w:rPr>
          <w:rFonts w:ascii="Times New Roman" w:hAnsi="Times New Roman" w:cs="Times New Roman"/>
          <w:sz w:val="28"/>
          <w:szCs w:val="28"/>
        </w:rPr>
        <w:t>110-111</w:t>
      </w:r>
      <w:r w:rsidR="005E5975">
        <w:rPr>
          <w:rFonts w:ascii="Times New Roman" w:hAnsi="Times New Roman" w:cs="Times New Roman"/>
          <w:sz w:val="28"/>
          <w:szCs w:val="28"/>
        </w:rPr>
        <w:t xml:space="preserve"> Земельного кодексу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7AAB" w:rsidRDefault="002A7AAB" w:rsidP="00D62284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7AAB">
        <w:rPr>
          <w:rFonts w:ascii="Times New Roman" w:hAnsi="Times New Roman" w:cs="Times New Roman"/>
          <w:sz w:val="28"/>
          <w:szCs w:val="28"/>
        </w:rPr>
        <w:t>Добросусідство в земельному законодавстві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80073">
        <w:rPr>
          <w:rFonts w:ascii="Times New Roman" w:hAnsi="Times New Roman" w:cs="Times New Roman"/>
          <w:sz w:val="28"/>
          <w:szCs w:val="28"/>
        </w:rPr>
        <w:t>103-</w:t>
      </w:r>
      <w:r w:rsidR="005E5975">
        <w:rPr>
          <w:rFonts w:ascii="Times New Roman" w:hAnsi="Times New Roman" w:cs="Times New Roman"/>
          <w:sz w:val="28"/>
          <w:szCs w:val="28"/>
        </w:rPr>
        <w:t>109 Земельного кодексу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Способи захисту прав на земельні ділянки.</w:t>
      </w:r>
    </w:p>
    <w:p w:rsidR="000E1664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Гарантії права власності на земельну ділянку.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Поняття і загальна характеристика державного регулювання земельних відносин в Україні.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Органи державного регулювання земельних відносин.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Функції державного регулювання земельних відносин.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Планування використання земель як функція державного регулювання земельних відносин.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Розподіл і перерозподіл земель.</w:t>
      </w:r>
    </w:p>
    <w:p w:rsidR="000E1664" w:rsidRPr="004D0FD6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>Правове регулювання ведення державного земельного кадастру.</w:t>
      </w:r>
    </w:p>
    <w:p w:rsidR="000E1664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E61">
        <w:rPr>
          <w:rFonts w:ascii="Times New Roman" w:hAnsi="Times New Roman" w:cs="Times New Roman"/>
          <w:sz w:val="28"/>
          <w:szCs w:val="28"/>
        </w:rPr>
        <w:t xml:space="preserve">Поняття та порядок здійснення землеустрою. </w:t>
      </w:r>
    </w:p>
    <w:p w:rsidR="000E1664" w:rsidRPr="00141E61" w:rsidRDefault="000E1664" w:rsidP="000E16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E61">
        <w:rPr>
          <w:rFonts w:ascii="Times New Roman" w:hAnsi="Times New Roman" w:cs="Times New Roman"/>
          <w:sz w:val="28"/>
          <w:szCs w:val="28"/>
        </w:rPr>
        <w:t>Моніторинг земельних ресурсів та його значення.</w:t>
      </w:r>
    </w:p>
    <w:p w:rsidR="000E1664" w:rsidRPr="000E1664" w:rsidRDefault="000E1664" w:rsidP="000E16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0A86" w:rsidRPr="0009625D" w:rsidRDefault="006F0A86" w:rsidP="00D6228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0A86" w:rsidRDefault="006F0A86">
      <w:pPr>
        <w:rPr>
          <w:rFonts w:ascii="Times New Roman" w:hAnsi="Times New Roman" w:cs="Times New Roman"/>
          <w:sz w:val="24"/>
          <w:szCs w:val="24"/>
        </w:rPr>
      </w:pPr>
    </w:p>
    <w:p w:rsidR="006F0A86" w:rsidRPr="006F0A86" w:rsidRDefault="006F0A86">
      <w:pPr>
        <w:rPr>
          <w:rFonts w:ascii="Times New Roman" w:hAnsi="Times New Roman" w:cs="Times New Roman"/>
          <w:sz w:val="24"/>
          <w:szCs w:val="24"/>
        </w:rPr>
      </w:pPr>
    </w:p>
    <w:sectPr w:rsidR="006F0A86" w:rsidRPr="006F0A86" w:rsidSect="008F0D5D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FB8"/>
    <w:multiLevelType w:val="hybridMultilevel"/>
    <w:tmpl w:val="2376D70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369C"/>
    <w:multiLevelType w:val="hybridMultilevel"/>
    <w:tmpl w:val="90188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EE"/>
    <w:rsid w:val="0009625D"/>
    <w:rsid w:val="000E1664"/>
    <w:rsid w:val="00121E4D"/>
    <w:rsid w:val="001669EC"/>
    <w:rsid w:val="002A7AAB"/>
    <w:rsid w:val="005E5975"/>
    <w:rsid w:val="006F0A86"/>
    <w:rsid w:val="006F7DC1"/>
    <w:rsid w:val="00796166"/>
    <w:rsid w:val="008A4019"/>
    <w:rsid w:val="008F0D5D"/>
    <w:rsid w:val="00980073"/>
    <w:rsid w:val="00D470EE"/>
    <w:rsid w:val="00D62284"/>
    <w:rsid w:val="00DE0436"/>
    <w:rsid w:val="00E30CC0"/>
    <w:rsid w:val="00E475AE"/>
    <w:rsid w:val="00E8004E"/>
    <w:rsid w:val="00E9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EBA9"/>
  <w15:chartTrackingRefBased/>
  <w15:docId w15:val="{08A0005C-E43C-4A19-9B69-586935D1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256Comp</cp:lastModifiedBy>
  <cp:revision>3</cp:revision>
  <dcterms:created xsi:type="dcterms:W3CDTF">2018-11-28T09:34:00Z</dcterms:created>
  <dcterms:modified xsi:type="dcterms:W3CDTF">2021-11-19T08:32:00Z</dcterms:modified>
</cp:coreProperties>
</file>