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EE" w:rsidRPr="00C259EE" w:rsidRDefault="00C259EE" w:rsidP="00C259EE">
      <w:pPr>
        <w:shd w:val="clear" w:color="auto" w:fill="FFFFFF"/>
        <w:spacing w:after="300" w:line="600" w:lineRule="atLeast"/>
        <w:ind w:left="-150" w:right="-150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r w:rsidRPr="00C259E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Лекція-6. Правове регулювання внутрішнього трудового розпорядку</w:t>
      </w:r>
    </w:p>
    <w:bookmarkEnd w:id="0"/>
    <w:p w:rsidR="00C259EE" w:rsidRPr="00C259EE" w:rsidRDefault="00C259EE" w:rsidP="00C259EE">
      <w:pPr>
        <w:pStyle w:val="3"/>
        <w:shd w:val="clear" w:color="auto" w:fill="FFFFFF"/>
        <w:spacing w:before="150" w:after="150" w:line="60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59EE">
        <w:rPr>
          <w:rFonts w:ascii="Times New Roman" w:hAnsi="Times New Roman" w:cs="Times New Roman"/>
          <w:color w:val="auto"/>
          <w:sz w:val="28"/>
          <w:szCs w:val="28"/>
        </w:rPr>
        <w:t>1. 1. Поняття трудової дисципліни та методи її забезпечення</w:t>
      </w:r>
    </w:p>
    <w:p w:rsidR="00C259EE" w:rsidRPr="00C259EE" w:rsidRDefault="00C259EE" w:rsidP="00C259E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C259EE">
        <w:rPr>
          <w:sz w:val="28"/>
          <w:szCs w:val="28"/>
        </w:rPr>
        <w:t>Як правовий інститут </w:t>
      </w:r>
      <w:r w:rsidRPr="00C259EE">
        <w:rPr>
          <w:b/>
          <w:bCs/>
          <w:sz w:val="28"/>
          <w:szCs w:val="28"/>
        </w:rPr>
        <w:t>трудову дисципліну</w:t>
      </w:r>
      <w:r w:rsidRPr="00C259EE">
        <w:rPr>
          <w:sz w:val="28"/>
          <w:szCs w:val="28"/>
        </w:rPr>
        <w:t> потрібно розуміти як сукупність правових норм, які регулюють внутрішній трудовий розпорядок, встановлюють обов’язки </w:t>
      </w:r>
      <w:hyperlink r:id="rId5" w:tooltip="Глосарій: Працівник" w:history="1">
        <w:r w:rsidRPr="00C259EE">
          <w:rPr>
            <w:rStyle w:val="a4"/>
            <w:rFonts w:eastAsiaTheme="majorEastAsia"/>
            <w:color w:val="auto"/>
            <w:sz w:val="28"/>
            <w:szCs w:val="28"/>
          </w:rPr>
          <w:t>працівник</w:t>
        </w:r>
      </w:hyperlink>
      <w:r w:rsidRPr="00C259EE">
        <w:rPr>
          <w:sz w:val="28"/>
          <w:szCs w:val="28"/>
        </w:rPr>
        <w:t>ів і роботодавця, що визначають заходи заохочення за успіхи у праці та відповідальність за винне невиконання цих обов’язків.</w:t>
      </w:r>
    </w:p>
    <w:p w:rsidR="00C259EE" w:rsidRPr="00C259EE" w:rsidRDefault="00C259EE" w:rsidP="00C259EE">
      <w:pPr>
        <w:pStyle w:val="5"/>
        <w:shd w:val="clear" w:color="auto" w:fill="FFFFFF"/>
        <w:spacing w:before="150" w:after="150" w:line="30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59EE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Порядок поведінки, взаємодії між </w:t>
      </w:r>
      <w:hyperlink r:id="rId6" w:tooltip="Глосарій: Працівник" w:history="1">
        <w:r w:rsidRPr="00C259E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працівник</w:t>
        </w:r>
      </w:hyperlink>
      <w:r w:rsidRPr="00C259EE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ами на конкретному підприємстві, в установі, організації у процесі здійснення трудової діяльності називається внутрішнім трудовим розпорядком. Трудовий розпорядок охоплює систему нормативних актів, які регулюють порядок здійснення трудової діяльності. Нормативно-правові акти, що регулюють внутрішній трудовий розпорядок, поділяються на дві групи:</w:t>
      </w:r>
    </w:p>
    <w:p w:rsidR="00C259EE" w:rsidRPr="00C259EE" w:rsidRDefault="00C259EE" w:rsidP="00C259E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C259EE">
        <w:rPr>
          <w:sz w:val="28"/>
          <w:szCs w:val="28"/>
        </w:rPr>
        <w:t>– </w:t>
      </w:r>
      <w:r w:rsidRPr="00C259EE">
        <w:rPr>
          <w:rStyle w:val="a5"/>
          <w:sz w:val="28"/>
          <w:szCs w:val="28"/>
        </w:rPr>
        <w:t>загальні </w:t>
      </w:r>
      <w:r w:rsidRPr="00C259EE">
        <w:rPr>
          <w:sz w:val="28"/>
          <w:szCs w:val="28"/>
        </w:rPr>
        <w:t>(</w:t>
      </w:r>
      <w:proofErr w:type="spellStart"/>
      <w:r w:rsidRPr="00C259EE">
        <w:rPr>
          <w:sz w:val="28"/>
          <w:szCs w:val="28"/>
        </w:rPr>
        <w:t>КЗпП</w:t>
      </w:r>
      <w:proofErr w:type="spellEnd"/>
      <w:r w:rsidRPr="00C259EE">
        <w:rPr>
          <w:sz w:val="28"/>
          <w:szCs w:val="28"/>
        </w:rPr>
        <w:t xml:space="preserve"> України, закони України, укази Президента України, Типові правила внутрішнього трудового розпорядку та ін.);</w:t>
      </w:r>
    </w:p>
    <w:p w:rsidR="00C259EE" w:rsidRPr="00C259EE" w:rsidRDefault="00C259EE" w:rsidP="00C259E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C259EE">
        <w:rPr>
          <w:sz w:val="28"/>
          <w:szCs w:val="28"/>
        </w:rPr>
        <w:t>– </w:t>
      </w:r>
      <w:r w:rsidRPr="00C259EE">
        <w:rPr>
          <w:rStyle w:val="a5"/>
          <w:sz w:val="28"/>
          <w:szCs w:val="28"/>
        </w:rPr>
        <w:t>спеціальні,</w:t>
      </w:r>
      <w:r w:rsidRPr="00C259EE">
        <w:rPr>
          <w:sz w:val="28"/>
          <w:szCs w:val="28"/>
        </w:rPr>
        <w:t> які враховують специфіку окремих галузей господарювання, а також особливості праці окремих категорій </w:t>
      </w:r>
      <w:hyperlink r:id="rId7" w:tooltip="Глосарій: Працівник" w:history="1">
        <w:r w:rsidRPr="00C259EE">
          <w:rPr>
            <w:rStyle w:val="a4"/>
            <w:rFonts w:eastAsiaTheme="majorEastAsia"/>
            <w:color w:val="auto"/>
            <w:sz w:val="28"/>
            <w:szCs w:val="28"/>
          </w:rPr>
          <w:t>працівник</w:t>
        </w:r>
      </w:hyperlink>
      <w:r w:rsidRPr="00C259EE">
        <w:rPr>
          <w:sz w:val="28"/>
          <w:szCs w:val="28"/>
        </w:rPr>
        <w:t>ів (галузеві правила внутрішнього трудового розпорядку, статути про дисципліну; положення про дисципліну окремих категорій </w:t>
      </w:r>
      <w:hyperlink r:id="rId8" w:tooltip="Глосарій: Працівник" w:history="1">
        <w:r w:rsidRPr="00C259EE">
          <w:rPr>
            <w:rStyle w:val="a4"/>
            <w:rFonts w:eastAsiaTheme="majorEastAsia"/>
            <w:color w:val="auto"/>
            <w:sz w:val="28"/>
            <w:szCs w:val="28"/>
          </w:rPr>
          <w:t>працівник</w:t>
        </w:r>
      </w:hyperlink>
      <w:r w:rsidRPr="00C259EE">
        <w:rPr>
          <w:sz w:val="28"/>
          <w:szCs w:val="28"/>
        </w:rPr>
        <w:t>ів тощо).</w:t>
      </w:r>
    </w:p>
    <w:p w:rsidR="00C259EE" w:rsidRPr="00C259EE" w:rsidRDefault="00C259EE" w:rsidP="00C259E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C259EE">
        <w:rPr>
          <w:sz w:val="28"/>
          <w:szCs w:val="28"/>
        </w:rPr>
        <w:t>Правова сутність внутрішнього трудового розпорядку як передумови забезпечення трудової дисципліни залежить від багатьох чинників. Але найповніше вона визначається в чіткості прав і обов’язків сторін трудового процесу, що передбачаються:</w:t>
      </w:r>
    </w:p>
    <w:p w:rsidR="00C259EE" w:rsidRPr="00C259EE" w:rsidRDefault="00C259EE" w:rsidP="00C259E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C259EE">
        <w:rPr>
          <w:sz w:val="28"/>
          <w:szCs w:val="28"/>
        </w:rPr>
        <w:t>а) типовими, галузевими і локальними правилами внутрішнього трудового розпорядку;</w:t>
      </w:r>
    </w:p>
    <w:p w:rsidR="00C259EE" w:rsidRPr="00C259EE" w:rsidRDefault="00C259EE" w:rsidP="00C259E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C259EE">
        <w:rPr>
          <w:sz w:val="28"/>
          <w:szCs w:val="28"/>
        </w:rPr>
        <w:t>б) спеціальними статутами про дисципліну;</w:t>
      </w:r>
    </w:p>
    <w:p w:rsidR="00C259EE" w:rsidRPr="00C259EE" w:rsidRDefault="00C259EE" w:rsidP="00C259E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C259EE">
        <w:rPr>
          <w:sz w:val="28"/>
          <w:szCs w:val="28"/>
        </w:rPr>
        <w:t>в) технічними правилами чи інструкціями загального або посадового характеру.</w:t>
      </w:r>
    </w:p>
    <w:p w:rsidR="00C259EE" w:rsidRPr="00C259EE" w:rsidRDefault="00C259EE" w:rsidP="00C259E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C259EE">
        <w:rPr>
          <w:sz w:val="28"/>
          <w:szCs w:val="28"/>
        </w:rPr>
        <w:t>Методи забезпечення трудової дисципліни доцільно вивчати як способи забезпечення виконання </w:t>
      </w:r>
      <w:hyperlink r:id="rId9" w:tooltip="Глосарій: Працівник" w:history="1">
        <w:r w:rsidRPr="00C259EE">
          <w:rPr>
            <w:rStyle w:val="a4"/>
            <w:rFonts w:eastAsiaTheme="majorEastAsia"/>
            <w:color w:val="auto"/>
            <w:sz w:val="28"/>
            <w:szCs w:val="28"/>
          </w:rPr>
          <w:t>працівник</w:t>
        </w:r>
      </w:hyperlink>
      <w:r w:rsidRPr="00C259EE">
        <w:rPr>
          <w:sz w:val="28"/>
          <w:szCs w:val="28"/>
        </w:rPr>
        <w:t>ами та роботодавцем своїх обов’язків, передбачені трудовим законодавством.</w:t>
      </w:r>
    </w:p>
    <w:p w:rsidR="00C259EE" w:rsidRPr="00C259EE" w:rsidRDefault="00C259EE" w:rsidP="00C259E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C259EE">
        <w:rPr>
          <w:rStyle w:val="a5"/>
          <w:sz w:val="28"/>
          <w:szCs w:val="28"/>
        </w:rPr>
        <w:t>Методи забезпечення трудової дисципліни</w:t>
      </w:r>
      <w:r w:rsidRPr="00C259EE">
        <w:rPr>
          <w:sz w:val="28"/>
          <w:szCs w:val="28"/>
        </w:rPr>
        <w:t xml:space="preserve"> законодавчо закріплені ст. 140 </w:t>
      </w:r>
      <w:proofErr w:type="spellStart"/>
      <w:r w:rsidRPr="00C259EE">
        <w:rPr>
          <w:sz w:val="28"/>
          <w:szCs w:val="28"/>
        </w:rPr>
        <w:t>КЗпП</w:t>
      </w:r>
      <w:proofErr w:type="spellEnd"/>
      <w:r w:rsidRPr="00C259EE">
        <w:rPr>
          <w:sz w:val="28"/>
          <w:szCs w:val="28"/>
        </w:rPr>
        <w:t>, ними є:</w:t>
      </w:r>
    </w:p>
    <w:p w:rsidR="00C259EE" w:rsidRPr="00C259EE" w:rsidRDefault="00C259EE" w:rsidP="00C259E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C259EE">
        <w:rPr>
          <w:rStyle w:val="a5"/>
          <w:sz w:val="28"/>
          <w:szCs w:val="28"/>
        </w:rPr>
        <w:t>1) </w:t>
      </w:r>
      <w:hyperlink r:id="rId10" w:tooltip="Глосарій: Метод переконання" w:history="1">
        <w:r w:rsidRPr="00C259EE">
          <w:rPr>
            <w:rStyle w:val="a4"/>
            <w:rFonts w:eastAsiaTheme="majorEastAsia"/>
            <w:b/>
            <w:bCs/>
            <w:color w:val="auto"/>
            <w:sz w:val="28"/>
            <w:szCs w:val="28"/>
          </w:rPr>
          <w:t>метод переконання</w:t>
        </w:r>
      </w:hyperlink>
      <w:r w:rsidRPr="00C259EE">
        <w:rPr>
          <w:sz w:val="28"/>
          <w:szCs w:val="28"/>
        </w:rPr>
        <w:t> – спосіб виховного впливу на </w:t>
      </w:r>
      <w:hyperlink r:id="rId11" w:tooltip="Глосарій: Працівник" w:history="1">
        <w:r w:rsidRPr="00C259EE">
          <w:rPr>
            <w:rStyle w:val="a4"/>
            <w:rFonts w:eastAsiaTheme="majorEastAsia"/>
            <w:color w:val="auto"/>
            <w:sz w:val="28"/>
            <w:szCs w:val="28"/>
          </w:rPr>
          <w:t>працівник</w:t>
        </w:r>
      </w:hyperlink>
      <w:r w:rsidRPr="00C259EE">
        <w:rPr>
          <w:sz w:val="28"/>
          <w:szCs w:val="28"/>
        </w:rPr>
        <w:t>ів. У сучасних умовах набувають значення економічні й організаційні умови праці, регламентування взаємних прав та обов’язків сторін трудових правовідносин і матеріальне стимулювання сумлінної праці;</w:t>
      </w:r>
    </w:p>
    <w:p w:rsidR="00C259EE" w:rsidRPr="00C259EE" w:rsidRDefault="00C259EE" w:rsidP="00C259E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C259EE">
        <w:rPr>
          <w:rStyle w:val="a5"/>
          <w:sz w:val="28"/>
          <w:szCs w:val="28"/>
        </w:rPr>
        <w:lastRenderedPageBreak/>
        <w:t>2) </w:t>
      </w:r>
      <w:hyperlink r:id="rId12" w:tooltip="Глосарій: Метод заохочення" w:history="1">
        <w:r w:rsidRPr="00C259EE">
          <w:rPr>
            <w:rStyle w:val="a4"/>
            <w:rFonts w:eastAsiaTheme="majorEastAsia"/>
            <w:b/>
            <w:bCs/>
            <w:color w:val="auto"/>
            <w:sz w:val="28"/>
            <w:szCs w:val="28"/>
          </w:rPr>
          <w:t>метод заохочення</w:t>
        </w:r>
      </w:hyperlink>
      <w:r w:rsidRPr="00C259EE">
        <w:rPr>
          <w:rStyle w:val="a5"/>
          <w:sz w:val="28"/>
          <w:szCs w:val="28"/>
        </w:rPr>
        <w:t> </w:t>
      </w:r>
      <w:r w:rsidRPr="00C259EE">
        <w:rPr>
          <w:sz w:val="28"/>
          <w:szCs w:val="28"/>
        </w:rPr>
        <w:t>– моральне та матеріальне заохочення за сумлінну працю, надання переваг і пільг </w:t>
      </w:r>
      <w:hyperlink r:id="rId13" w:tooltip="Глосарій: Працівник" w:history="1">
        <w:r w:rsidRPr="00C259EE">
          <w:rPr>
            <w:rStyle w:val="a4"/>
            <w:rFonts w:eastAsiaTheme="majorEastAsia"/>
            <w:color w:val="auto"/>
            <w:sz w:val="28"/>
            <w:szCs w:val="28"/>
          </w:rPr>
          <w:t>працівник</w:t>
        </w:r>
      </w:hyperlink>
      <w:r w:rsidRPr="00C259EE">
        <w:rPr>
          <w:sz w:val="28"/>
          <w:szCs w:val="28"/>
        </w:rPr>
        <w:t>ам, які успішно й сумлінно виконують свої трудові обов’язки;</w:t>
      </w:r>
    </w:p>
    <w:p w:rsidR="00C259EE" w:rsidRPr="00C259EE" w:rsidRDefault="00C259EE" w:rsidP="00C259E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C259EE">
        <w:rPr>
          <w:rStyle w:val="a5"/>
          <w:sz w:val="28"/>
          <w:szCs w:val="28"/>
        </w:rPr>
        <w:t>3) </w:t>
      </w:r>
      <w:hyperlink r:id="rId14" w:tooltip="Глосарій: Метод примусу" w:history="1">
        <w:r w:rsidRPr="00C259EE">
          <w:rPr>
            <w:rStyle w:val="a4"/>
            <w:rFonts w:eastAsiaTheme="majorEastAsia"/>
            <w:b/>
            <w:bCs/>
            <w:color w:val="auto"/>
            <w:sz w:val="28"/>
            <w:szCs w:val="28"/>
          </w:rPr>
          <w:t>метод примусу</w:t>
        </w:r>
      </w:hyperlink>
      <w:r w:rsidRPr="00C259EE">
        <w:rPr>
          <w:sz w:val="28"/>
          <w:szCs w:val="28"/>
        </w:rPr>
        <w:t> – застосування до порушників трудової дисципліни, у необхідних випадках, заходів дисциплінарного і громадського впливу та матеріальної відповідальності за шкоду, заподіяну роботодавцеві внаслідок невиконання покладених на них трудових обов’язків.</w:t>
      </w:r>
    </w:p>
    <w:p w:rsidR="00C259EE" w:rsidRPr="00C259EE" w:rsidRDefault="00C259EE" w:rsidP="00C259EE">
      <w:pPr>
        <w:pStyle w:val="3"/>
        <w:shd w:val="clear" w:color="auto" w:fill="FFFFFF"/>
        <w:spacing w:before="150" w:after="150" w:line="60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59EE">
        <w:rPr>
          <w:rFonts w:ascii="Times New Roman" w:hAnsi="Times New Roman" w:cs="Times New Roman"/>
          <w:color w:val="auto"/>
          <w:sz w:val="28"/>
          <w:szCs w:val="28"/>
        </w:rPr>
        <w:t>2. Внутрішній трудовий розпорядок.</w:t>
      </w:r>
    </w:p>
    <w:p w:rsidR="00C259EE" w:rsidRPr="00C259EE" w:rsidRDefault="00C259EE" w:rsidP="00C259E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C259EE">
        <w:rPr>
          <w:sz w:val="28"/>
          <w:szCs w:val="28"/>
        </w:rPr>
        <w:t> </w:t>
      </w:r>
      <w:r w:rsidRPr="00C259EE">
        <w:rPr>
          <w:b/>
          <w:bCs/>
          <w:sz w:val="28"/>
          <w:szCs w:val="28"/>
        </w:rPr>
        <w:t>2.  Внутрішній трудовий розпорядок.</w:t>
      </w:r>
    </w:p>
    <w:p w:rsidR="00C259EE" w:rsidRPr="00C259EE" w:rsidRDefault="00C259EE" w:rsidP="00C259E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C259EE">
        <w:rPr>
          <w:rStyle w:val="a5"/>
          <w:rFonts w:eastAsiaTheme="majorEastAsia"/>
          <w:sz w:val="28"/>
          <w:szCs w:val="28"/>
        </w:rPr>
        <w:t>Внутрішній трудовий розпорядок</w:t>
      </w:r>
      <w:r w:rsidRPr="00C259EE">
        <w:rPr>
          <w:sz w:val="28"/>
          <w:szCs w:val="28"/>
        </w:rPr>
        <w:t> на конкретному підприємстві, в установі, організації </w:t>
      </w:r>
      <w:r w:rsidRPr="00C259EE">
        <w:rPr>
          <w:rStyle w:val="a5"/>
          <w:rFonts w:eastAsiaTheme="majorEastAsia"/>
          <w:sz w:val="28"/>
          <w:szCs w:val="28"/>
        </w:rPr>
        <w:t>визначається правилами внутрішнього трудового розпорядку</w:t>
      </w:r>
      <w:r w:rsidRPr="00C259EE">
        <w:rPr>
          <w:sz w:val="28"/>
          <w:szCs w:val="28"/>
        </w:rPr>
        <w:t xml:space="preserve">, які затверджуються трудовими колективами за поданням власника або уповноваженого ним органу і профспілкового комітету. У цих </w:t>
      </w:r>
      <w:proofErr w:type="spellStart"/>
      <w:r w:rsidRPr="00C259EE">
        <w:rPr>
          <w:sz w:val="28"/>
          <w:szCs w:val="28"/>
        </w:rPr>
        <w:t>правилах  </w:t>
      </w:r>
      <w:r w:rsidRPr="00C259EE">
        <w:rPr>
          <w:rStyle w:val="a5"/>
          <w:rFonts w:eastAsiaTheme="majorEastAsia"/>
          <w:sz w:val="28"/>
          <w:szCs w:val="28"/>
        </w:rPr>
        <w:t>конкретизуються</w:t>
      </w:r>
      <w:r w:rsidRPr="00C259EE">
        <w:rPr>
          <w:sz w:val="28"/>
          <w:szCs w:val="28"/>
        </w:rPr>
        <w:t> </w:t>
      </w:r>
      <w:proofErr w:type="spellEnd"/>
      <w:r w:rsidRPr="00C259EE">
        <w:rPr>
          <w:sz w:val="28"/>
          <w:szCs w:val="28"/>
        </w:rPr>
        <w:t>обов'язки власника, адміністрації, </w:t>
      </w:r>
      <w:hyperlink r:id="rId15" w:tooltip="Глосарій: Працівник" w:history="1">
        <w:r w:rsidRPr="00C259EE">
          <w:rPr>
            <w:rStyle w:val="a4"/>
            <w:color w:val="auto"/>
            <w:sz w:val="28"/>
            <w:szCs w:val="28"/>
          </w:rPr>
          <w:t>працівник</w:t>
        </w:r>
      </w:hyperlink>
      <w:r w:rsidRPr="00C259EE">
        <w:rPr>
          <w:sz w:val="28"/>
          <w:szCs w:val="28"/>
        </w:rPr>
        <w:t>ів даного підприємства, правила прийому на роботу на даному підприємстві, враховуючи специфіку підприємства встановлюється </w:t>
      </w:r>
      <w:hyperlink r:id="rId16" w:tooltip="Глосарій: Режим робочого часу" w:history="1">
        <w:r w:rsidRPr="00C259EE">
          <w:rPr>
            <w:rStyle w:val="a4"/>
            <w:color w:val="auto"/>
            <w:sz w:val="28"/>
            <w:szCs w:val="28"/>
          </w:rPr>
          <w:t>режим робочого часу</w:t>
        </w:r>
      </w:hyperlink>
      <w:r w:rsidRPr="00C259EE">
        <w:rPr>
          <w:sz w:val="28"/>
          <w:szCs w:val="28"/>
        </w:rPr>
        <w:t> і часу відпочинку, видмі заохочень за успіхи в роботі, порядок їх застосування, порядок застосування дисциплінарних стягнень.</w:t>
      </w:r>
    </w:p>
    <w:p w:rsidR="00C259EE" w:rsidRPr="00C259EE" w:rsidRDefault="00C259EE" w:rsidP="00C259E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C259EE">
        <w:rPr>
          <w:rStyle w:val="a5"/>
          <w:rFonts w:eastAsiaTheme="majorEastAsia"/>
          <w:sz w:val="28"/>
          <w:szCs w:val="28"/>
        </w:rPr>
        <w:t>У деяких галузях народного господарства для окремих категорій </w:t>
      </w:r>
      <w:hyperlink r:id="rId17" w:tooltip="Глосарій: Працівник" w:history="1">
        <w:r w:rsidRPr="00C259EE">
          <w:rPr>
            <w:rStyle w:val="a4"/>
            <w:b/>
            <w:bCs/>
            <w:color w:val="auto"/>
            <w:sz w:val="28"/>
            <w:szCs w:val="28"/>
          </w:rPr>
          <w:t>працівник</w:t>
        </w:r>
      </w:hyperlink>
      <w:r w:rsidRPr="00C259EE">
        <w:rPr>
          <w:rStyle w:val="a5"/>
          <w:rFonts w:eastAsiaTheme="majorEastAsia"/>
          <w:sz w:val="28"/>
          <w:szCs w:val="28"/>
        </w:rPr>
        <w:t>ів діють статути і положення про дисципліну.</w:t>
      </w:r>
    </w:p>
    <w:p w:rsidR="00C259EE" w:rsidRPr="00C259EE" w:rsidRDefault="00C259EE" w:rsidP="00C259E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C259EE">
        <w:rPr>
          <w:sz w:val="28"/>
          <w:szCs w:val="28"/>
        </w:rPr>
        <w:t>Особливістю статутів і положень про дисципліну праці є те, що </w:t>
      </w:r>
      <w:r w:rsidRPr="00C259EE">
        <w:rPr>
          <w:rStyle w:val="a5"/>
          <w:rFonts w:eastAsiaTheme="majorEastAsia"/>
          <w:sz w:val="28"/>
          <w:szCs w:val="28"/>
        </w:rPr>
        <w:t>вони поширюються тільки на певн</w:t>
      </w:r>
      <w:r w:rsidRPr="00C259EE">
        <w:rPr>
          <w:sz w:val="28"/>
          <w:szCs w:val="28"/>
        </w:rPr>
        <w:t>і, вказані категорії </w:t>
      </w:r>
      <w:hyperlink r:id="rId18" w:tooltip="Глосарій: Працівник" w:history="1">
        <w:r w:rsidRPr="00C259EE">
          <w:rPr>
            <w:rStyle w:val="a4"/>
            <w:color w:val="auto"/>
            <w:sz w:val="28"/>
            <w:szCs w:val="28"/>
          </w:rPr>
          <w:t>працівник</w:t>
        </w:r>
      </w:hyperlink>
      <w:r w:rsidRPr="00C259EE">
        <w:rPr>
          <w:sz w:val="28"/>
          <w:szCs w:val="28"/>
        </w:rPr>
        <w:t>ів відповідної галузі. Наприклад, Положення про дисципліну </w:t>
      </w:r>
      <w:hyperlink r:id="rId19" w:tooltip="Глосарій: Працівник" w:history="1">
        <w:r w:rsidRPr="00C259EE">
          <w:rPr>
            <w:rStyle w:val="a4"/>
            <w:color w:val="auto"/>
            <w:sz w:val="28"/>
            <w:szCs w:val="28"/>
          </w:rPr>
          <w:t>працівник</w:t>
        </w:r>
      </w:hyperlink>
      <w:r w:rsidRPr="00C259EE">
        <w:rPr>
          <w:sz w:val="28"/>
          <w:szCs w:val="28"/>
        </w:rPr>
        <w:t>ів залізничного транспорту діє лише стосовно </w:t>
      </w:r>
      <w:hyperlink r:id="rId20" w:tooltip="Глосарій: Працівник" w:history="1">
        <w:r w:rsidRPr="00C259EE">
          <w:rPr>
            <w:rStyle w:val="a4"/>
            <w:color w:val="auto"/>
            <w:sz w:val="28"/>
            <w:szCs w:val="28"/>
          </w:rPr>
          <w:t>працівник</w:t>
        </w:r>
      </w:hyperlink>
      <w:r w:rsidRPr="00C259EE">
        <w:rPr>
          <w:sz w:val="28"/>
          <w:szCs w:val="28"/>
        </w:rPr>
        <w:t>ів, що забезпечують рух транспорту, але не поширюються на </w:t>
      </w:r>
      <w:hyperlink r:id="rId21" w:tooltip="Глосарій: Працівник" w:history="1">
        <w:r w:rsidRPr="00C259EE">
          <w:rPr>
            <w:rStyle w:val="a4"/>
            <w:color w:val="auto"/>
            <w:sz w:val="28"/>
            <w:szCs w:val="28"/>
          </w:rPr>
          <w:t>працівник</w:t>
        </w:r>
      </w:hyperlink>
      <w:r w:rsidRPr="00C259EE">
        <w:rPr>
          <w:sz w:val="28"/>
          <w:szCs w:val="28"/>
        </w:rPr>
        <w:t>ів, які забезпечують його об</w:t>
      </w:r>
      <w:r w:rsidRPr="00C259EE">
        <w:rPr>
          <w:sz w:val="28"/>
          <w:szCs w:val="28"/>
        </w:rPr>
        <w:softHyphen/>
        <w:t>слуговування.</w:t>
      </w:r>
    </w:p>
    <w:p w:rsidR="00C259EE" w:rsidRPr="00C259EE" w:rsidRDefault="00C259EE" w:rsidP="00C259E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C259EE">
        <w:rPr>
          <w:sz w:val="28"/>
          <w:szCs w:val="28"/>
        </w:rPr>
        <w:t>Разом з тим деякі статути і положення про дисципліну діють у доповнення до правил внутрішнього трудового роз</w:t>
      </w:r>
      <w:r w:rsidRPr="00C259EE">
        <w:rPr>
          <w:sz w:val="28"/>
          <w:szCs w:val="28"/>
        </w:rPr>
        <w:softHyphen/>
        <w:t>порядку. Зокрема, Положення про дисципліну </w:t>
      </w:r>
      <w:hyperlink r:id="rId22" w:tooltip="Глосарій: Працівник" w:history="1">
        <w:r w:rsidRPr="00C259EE">
          <w:rPr>
            <w:rStyle w:val="a4"/>
            <w:color w:val="auto"/>
            <w:sz w:val="28"/>
            <w:szCs w:val="28"/>
          </w:rPr>
          <w:t>працівник</w:t>
        </w:r>
      </w:hyperlink>
      <w:r w:rsidRPr="00C259EE">
        <w:rPr>
          <w:sz w:val="28"/>
          <w:szCs w:val="28"/>
        </w:rPr>
        <w:t>ів за</w:t>
      </w:r>
      <w:r w:rsidRPr="00C259EE">
        <w:rPr>
          <w:sz w:val="28"/>
          <w:szCs w:val="28"/>
        </w:rPr>
        <w:softHyphen/>
        <w:t>лізничного транспорту передбачає, що кожний </w:t>
      </w:r>
      <w:hyperlink r:id="rId23" w:tooltip="Глосарій: Працівник" w:history="1">
        <w:r w:rsidRPr="00C259EE">
          <w:rPr>
            <w:rStyle w:val="a4"/>
            <w:color w:val="auto"/>
            <w:sz w:val="28"/>
            <w:szCs w:val="28"/>
          </w:rPr>
          <w:t>працівник</w:t>
        </w:r>
      </w:hyperlink>
      <w:r w:rsidRPr="00C259EE">
        <w:rPr>
          <w:sz w:val="28"/>
          <w:szCs w:val="28"/>
        </w:rPr>
        <w:t>, на якого поширюється дія цього Положення, зобов'язаний дотри</w:t>
      </w:r>
      <w:r w:rsidRPr="00C259EE">
        <w:rPr>
          <w:sz w:val="28"/>
          <w:szCs w:val="28"/>
        </w:rPr>
        <w:softHyphen/>
        <w:t>муватися правил внутрішнього трудового розпорядку (п. 3).</w:t>
      </w:r>
    </w:p>
    <w:p w:rsidR="00C259EE" w:rsidRPr="00C259EE" w:rsidRDefault="00C259EE" w:rsidP="00C259EE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C259EE">
        <w:rPr>
          <w:sz w:val="28"/>
          <w:szCs w:val="28"/>
        </w:rPr>
        <w:t>Крім того, є особливості в змісті обов'язків </w:t>
      </w:r>
      <w:hyperlink r:id="rId24" w:tooltip="Глосарій: Працівник" w:history="1">
        <w:r w:rsidRPr="00C259EE">
          <w:rPr>
            <w:rStyle w:val="a4"/>
            <w:color w:val="auto"/>
            <w:sz w:val="28"/>
            <w:szCs w:val="28"/>
          </w:rPr>
          <w:t>працівник</w:t>
        </w:r>
      </w:hyperlink>
      <w:r w:rsidRPr="00C259EE">
        <w:rPr>
          <w:sz w:val="28"/>
          <w:szCs w:val="28"/>
        </w:rPr>
        <w:t>ів, які підпадають під дію статутів і положень, у складі дисцип</w:t>
      </w:r>
      <w:r w:rsidRPr="00C259EE">
        <w:rPr>
          <w:sz w:val="28"/>
          <w:szCs w:val="28"/>
        </w:rPr>
        <w:softHyphen/>
        <w:t>лінарного правопорушення і дисциплінарних стягнень, вони можуть нести дисциплінарну відповідальність і за проступ</w:t>
      </w:r>
      <w:r w:rsidRPr="00C259EE">
        <w:rPr>
          <w:sz w:val="28"/>
          <w:szCs w:val="28"/>
        </w:rPr>
        <w:softHyphen/>
        <w:t>ки, які не випливають з неналежного виконання своїх трудо</w:t>
      </w:r>
      <w:r w:rsidRPr="00C259EE">
        <w:rPr>
          <w:sz w:val="28"/>
          <w:szCs w:val="28"/>
        </w:rPr>
        <w:softHyphen/>
        <w:t>вих обов'язків.</w:t>
      </w:r>
    </w:p>
    <w:p w:rsidR="00574012" w:rsidRDefault="00C259EE"/>
    <w:sectPr w:rsidR="005740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71"/>
    <w:rsid w:val="00246F71"/>
    <w:rsid w:val="00365FDA"/>
    <w:rsid w:val="003F52F8"/>
    <w:rsid w:val="00C2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59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9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9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59E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259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259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semiHidden/>
    <w:unhideWhenUsed/>
    <w:rsid w:val="00C2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C259EE"/>
    <w:rPr>
      <w:color w:val="0000FF"/>
      <w:u w:val="single"/>
    </w:rPr>
  </w:style>
  <w:style w:type="character" w:styleId="a5">
    <w:name w:val="Strong"/>
    <w:basedOn w:val="a0"/>
    <w:uiPriority w:val="22"/>
    <w:qFormat/>
    <w:rsid w:val="00C259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59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9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9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59E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259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259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semiHidden/>
    <w:unhideWhenUsed/>
    <w:rsid w:val="00C2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C259EE"/>
    <w:rPr>
      <w:color w:val="0000FF"/>
      <w:u w:val="single"/>
    </w:rPr>
  </w:style>
  <w:style w:type="character" w:styleId="a5">
    <w:name w:val="Strong"/>
    <w:basedOn w:val="a0"/>
    <w:uiPriority w:val="22"/>
    <w:qFormat/>
    <w:rsid w:val="00C259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.kpt.sumdu.edu.ua/mod/glossary/showentry.php?eid=3659&amp;displayformat=dictionary" TargetMode="External"/><Relationship Id="rId13" Type="http://schemas.openxmlformats.org/officeDocument/2006/relationships/hyperlink" Target="https://dl.kpt.sumdu.edu.ua/mod/glossary/showentry.php?eid=3659&amp;displayformat=dictionary" TargetMode="External"/><Relationship Id="rId18" Type="http://schemas.openxmlformats.org/officeDocument/2006/relationships/hyperlink" Target="https://dl.kpt.sumdu.edu.ua/mod/glossary/showentry.php?eid=3659&amp;displayformat=dictionary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l.kpt.sumdu.edu.ua/mod/glossary/showentry.php?eid=3659&amp;displayformat=dictionary" TargetMode="External"/><Relationship Id="rId7" Type="http://schemas.openxmlformats.org/officeDocument/2006/relationships/hyperlink" Target="https://dl.kpt.sumdu.edu.ua/mod/glossary/showentry.php?eid=3659&amp;displayformat=dictionary" TargetMode="External"/><Relationship Id="rId12" Type="http://schemas.openxmlformats.org/officeDocument/2006/relationships/hyperlink" Target="https://dl.kpt.sumdu.edu.ua/mod/glossary/showentry.php?eid=3644&amp;displayformat=dictionary" TargetMode="External"/><Relationship Id="rId17" Type="http://schemas.openxmlformats.org/officeDocument/2006/relationships/hyperlink" Target="https://dl.kpt.sumdu.edu.ua/mod/glossary/showentry.php?eid=3659&amp;displayformat=dictionary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dl.kpt.sumdu.edu.ua/mod/glossary/showentry.php?eid=3665&amp;displayformat=dictionary" TargetMode="External"/><Relationship Id="rId20" Type="http://schemas.openxmlformats.org/officeDocument/2006/relationships/hyperlink" Target="https://dl.kpt.sumdu.edu.ua/mod/glossary/showentry.php?eid=3659&amp;displayformat=dictionary" TargetMode="External"/><Relationship Id="rId1" Type="http://schemas.openxmlformats.org/officeDocument/2006/relationships/styles" Target="styles.xml"/><Relationship Id="rId6" Type="http://schemas.openxmlformats.org/officeDocument/2006/relationships/hyperlink" Target="https://dl.kpt.sumdu.edu.ua/mod/glossary/showentry.php?eid=3659&amp;displayformat=dictionary" TargetMode="External"/><Relationship Id="rId11" Type="http://schemas.openxmlformats.org/officeDocument/2006/relationships/hyperlink" Target="https://dl.kpt.sumdu.edu.ua/mod/glossary/showentry.php?eid=3659&amp;displayformat=dictionary" TargetMode="External"/><Relationship Id="rId24" Type="http://schemas.openxmlformats.org/officeDocument/2006/relationships/hyperlink" Target="https://dl.kpt.sumdu.edu.ua/mod/glossary/showentry.php?eid=3659&amp;displayformat=dictionary" TargetMode="External"/><Relationship Id="rId5" Type="http://schemas.openxmlformats.org/officeDocument/2006/relationships/hyperlink" Target="https://dl.kpt.sumdu.edu.ua/mod/glossary/showentry.php?eid=3659&amp;displayformat=dictionary" TargetMode="External"/><Relationship Id="rId15" Type="http://schemas.openxmlformats.org/officeDocument/2006/relationships/hyperlink" Target="https://dl.kpt.sumdu.edu.ua/mod/glossary/showentry.php?eid=3659&amp;displayformat=dictionary" TargetMode="External"/><Relationship Id="rId23" Type="http://schemas.openxmlformats.org/officeDocument/2006/relationships/hyperlink" Target="https://dl.kpt.sumdu.edu.ua/mod/glossary/showentry.php?eid=3659&amp;displayformat=dictionary" TargetMode="External"/><Relationship Id="rId10" Type="http://schemas.openxmlformats.org/officeDocument/2006/relationships/hyperlink" Target="https://dl.kpt.sumdu.edu.ua/mod/glossary/showentry.php?eid=3645&amp;displayformat=dictionary" TargetMode="External"/><Relationship Id="rId19" Type="http://schemas.openxmlformats.org/officeDocument/2006/relationships/hyperlink" Target="https://dl.kpt.sumdu.edu.ua/mod/glossary/showentry.php?eid=3659&amp;displayformat=dictio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l.kpt.sumdu.edu.ua/mod/glossary/showentry.php?eid=3659&amp;displayformat=dictionary" TargetMode="External"/><Relationship Id="rId14" Type="http://schemas.openxmlformats.org/officeDocument/2006/relationships/hyperlink" Target="https://dl.kpt.sumdu.edu.ua/mod/glossary/showentry.php?eid=3647&amp;displayformat=dictionary" TargetMode="External"/><Relationship Id="rId22" Type="http://schemas.openxmlformats.org/officeDocument/2006/relationships/hyperlink" Target="https://dl.kpt.sumdu.edu.ua/mod/glossary/showentry.php?eid=3659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4466</Words>
  <Characters>2546</Characters>
  <Application>Microsoft Office Word</Application>
  <DocSecurity>0</DocSecurity>
  <Lines>21</Lines>
  <Paragraphs>13</Paragraphs>
  <ScaleCrop>false</ScaleCrop>
  <Company/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Кузьмин</dc:creator>
  <cp:keywords/>
  <dc:description/>
  <cp:lastModifiedBy>Дмитрий Кузьмин</cp:lastModifiedBy>
  <cp:revision>2</cp:revision>
  <dcterms:created xsi:type="dcterms:W3CDTF">2021-10-01T11:30:00Z</dcterms:created>
  <dcterms:modified xsi:type="dcterms:W3CDTF">2021-10-01T11:32:00Z</dcterms:modified>
</cp:coreProperties>
</file>