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74" w:rsidRPr="00CB1260" w:rsidRDefault="00965974" w:rsidP="00CB1260">
      <w:pPr>
        <w:shd w:val="clear" w:color="auto" w:fill="FFFFFF"/>
        <w:spacing w:before="100" w:beforeAutospacing="1" w:after="100" w:afterAutospacing="1" w:line="240" w:lineRule="auto"/>
        <w:ind w:firstLine="225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</w:pPr>
      <w:r w:rsidRPr="00CB1260">
        <w:rPr>
          <w:rFonts w:ascii="Palatino Linotype" w:eastAsia="Times New Roman" w:hAnsi="Palatino Linotype" w:cs="Times New Roman"/>
          <w:b/>
          <w:color w:val="000000"/>
          <w:sz w:val="28"/>
          <w:szCs w:val="28"/>
          <w:u w:val="single"/>
          <w:lang w:val="uk-UA" w:eastAsia="ru-RU"/>
        </w:rPr>
        <w:t>ТЕМА</w:t>
      </w:r>
      <w:r w:rsidRPr="00CB1260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: Середовище функціонування сучасної фірми</w:t>
      </w:r>
    </w:p>
    <w:p w:rsidR="00965974" w:rsidRPr="00CB1260" w:rsidRDefault="00965974" w:rsidP="00CB1260">
      <w:pPr>
        <w:shd w:val="clear" w:color="auto" w:fill="FFFFFF"/>
        <w:spacing w:before="100" w:beforeAutospacing="1" w:after="100" w:afterAutospacing="1" w:line="240" w:lineRule="auto"/>
        <w:ind w:firstLine="225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</w:pPr>
      <w:r w:rsidRPr="00CB1260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ПЛАН</w:t>
      </w:r>
    </w:p>
    <w:p w:rsidR="00965974" w:rsidRPr="00CB1260" w:rsidRDefault="00CB1260" w:rsidP="00CB126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</w:pPr>
      <w:r w:rsidRPr="00CB1260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З</w:t>
      </w:r>
      <w:r w:rsidR="00965974" w:rsidRPr="00CB1260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овнішн</w:t>
      </w:r>
      <w:r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є</w:t>
      </w:r>
      <w:r w:rsidR="00965974" w:rsidRPr="00CB1260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 xml:space="preserve"> середовищ</w:t>
      </w:r>
      <w:r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е</w:t>
      </w:r>
      <w:r w:rsidR="00965974" w:rsidRPr="00CB1260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 xml:space="preserve"> фірми.</w:t>
      </w:r>
    </w:p>
    <w:p w:rsidR="00965974" w:rsidRPr="00CB1260" w:rsidRDefault="00965974" w:rsidP="00CB126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</w:pPr>
      <w:r w:rsidRPr="00CB1260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Складові внутрішнього середовища фірми.</w:t>
      </w:r>
    </w:p>
    <w:p w:rsidR="00965974" w:rsidRPr="00CB1260" w:rsidRDefault="00FA5DC7" w:rsidP="00CB126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Аналіз середовища функціонування фірми</w:t>
      </w:r>
      <w:r w:rsidR="00181C8D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.</w:t>
      </w:r>
    </w:p>
    <w:p w:rsidR="00FA5DC7" w:rsidRDefault="00FA5DC7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A5DC7" w:rsidRDefault="00FA5DC7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775A7" w:rsidRPr="008775A7" w:rsidRDefault="008775A7" w:rsidP="008775A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775A7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Зовнішнє середовище фірми</w:t>
      </w:r>
    </w:p>
    <w:p w:rsidR="008775A7" w:rsidRPr="008775A7" w:rsidRDefault="008775A7" w:rsidP="008775A7">
      <w:pPr>
        <w:pStyle w:val="a5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підприємницьке підприємство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працює як відкрита система. В процесі отримання ресурсів з боку, проектування і виробництва продукції або надання послуг, реалізації цієї продукції або послуг у зовнішнє середовище підприємство активно взаємодіє з цим середовищем, а також з внутрішньої середовищем. Це і є </w:t>
      </w:r>
      <w:r w:rsidRPr="00FA5D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підприємницький процес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спрямований на досягнення цілей підприємства.</w:t>
      </w:r>
    </w:p>
    <w:p w:rsidR="00FA5DC7" w:rsidRDefault="00FA5DC7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106" w:rsidRPr="00FA5DC7" w:rsidRDefault="00424106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5DC7">
        <w:rPr>
          <w:rFonts w:ascii="Times New Roman" w:hAnsi="Times New Roman" w:cs="Times New Roman"/>
          <w:b/>
          <w:sz w:val="24"/>
          <w:szCs w:val="24"/>
          <w:lang w:val="uk-UA"/>
        </w:rPr>
        <w:t>Зовнішнє середовище</w:t>
      </w:r>
      <w:r w:rsidRPr="00FA5DC7">
        <w:rPr>
          <w:rFonts w:ascii="Times New Roman" w:hAnsi="Times New Roman" w:cs="Times New Roman"/>
          <w:sz w:val="24"/>
          <w:szCs w:val="24"/>
          <w:lang w:val="uk-UA"/>
        </w:rPr>
        <w:t xml:space="preserve"> – це сукупність неконтрольованих суб’єктів і сил, що діють за межами підприємства (фірми) і непідвладні апаратові управління. 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Різноманітні складові, що входять у </w:t>
      </w:r>
      <w:r w:rsidRPr="00FA5D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зовнішнє середовище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підприємства. Серед них: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зовнішні економічні фактори;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зовнішні політичні умови;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зовнішні правові складові;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зовнішні наукові і технічні фактори;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комунікаційні зовнішні умови;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природно-кліматичні фактори та ін.</w:t>
      </w:r>
    </w:p>
    <w:p w:rsidR="00FA5DC7" w:rsidRDefault="00FA5DC7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 видно, це сукупність економічних, політичних, правових, наукових і технічних, комунікаційних, природно-географічних та інших умов і факторів, що роблять прямий або непрямий вплив на діяльність підприємницького підприємства.</w:t>
      </w:r>
    </w:p>
    <w:p w:rsidR="00965974" w:rsidRPr="00FA5DC7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53D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Важливе значення для діяльності підприємницької організації має також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конкурентне середовище</w:t>
      </w:r>
      <w:r w:rsidRPr="00A53D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коли одночасно діють декілька конкуруючих один з одним суб'єктів господарювання, що пропонують однойменні товари і послуги.</w:t>
      </w:r>
    </w:p>
    <w:p w:rsidR="00424106" w:rsidRPr="00FA5DC7" w:rsidRDefault="00424106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5DC7">
        <w:rPr>
          <w:rFonts w:ascii="Times New Roman" w:hAnsi="Times New Roman" w:cs="Times New Roman"/>
          <w:sz w:val="24"/>
          <w:szCs w:val="24"/>
        </w:rPr>
        <w:t xml:space="preserve">Зовнішнє середовище підприємства поділяється на середовище прямого та опосередкованого впливу. </w:t>
      </w:r>
    </w:p>
    <w:p w:rsidR="00FA5DC7" w:rsidRDefault="00FA5DC7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424106" w:rsidRPr="00FA5DC7" w:rsidRDefault="00424106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5DC7">
        <w:rPr>
          <w:rFonts w:ascii="Times New Roman" w:hAnsi="Times New Roman" w:cs="Times New Roman"/>
          <w:b/>
          <w:i/>
          <w:sz w:val="24"/>
          <w:szCs w:val="24"/>
        </w:rPr>
        <w:t>Середовище прямого впливу</w:t>
      </w:r>
      <w:r w:rsidRPr="00FA5DC7">
        <w:rPr>
          <w:rFonts w:ascii="Times New Roman" w:hAnsi="Times New Roman" w:cs="Times New Roman"/>
          <w:sz w:val="24"/>
          <w:szCs w:val="24"/>
        </w:rPr>
        <w:t xml:space="preserve">, тобто таке, що реально, активно та негайно впливає або може вплинути на діяльність організації, </w:t>
      </w:r>
      <w:proofErr w:type="gramStart"/>
      <w:r w:rsidRPr="00FA5DC7">
        <w:rPr>
          <w:rFonts w:ascii="Times New Roman" w:hAnsi="Times New Roman" w:cs="Times New Roman"/>
          <w:sz w:val="24"/>
          <w:szCs w:val="24"/>
        </w:rPr>
        <w:t>містить</w:t>
      </w:r>
      <w:proofErr w:type="gramEnd"/>
      <w:r w:rsidRPr="00FA5DC7">
        <w:rPr>
          <w:rFonts w:ascii="Times New Roman" w:hAnsi="Times New Roman" w:cs="Times New Roman"/>
          <w:sz w:val="24"/>
          <w:szCs w:val="24"/>
        </w:rPr>
        <w:t xml:space="preserve"> у собі такі сили як, </w:t>
      </w:r>
      <w:r w:rsidRPr="00236B4E">
        <w:rPr>
          <w:rFonts w:ascii="Times New Roman" w:hAnsi="Times New Roman" w:cs="Times New Roman"/>
          <w:b/>
          <w:i/>
          <w:sz w:val="24"/>
          <w:szCs w:val="24"/>
        </w:rPr>
        <w:t>конкуренти, покупці та постачальники, органи державного регулювання, власники підприємств і ділові партнери, інвестори, маркетингові посередники, контактні аудиторії, профспілки, мас-медіа, аудитори та ін.</w:t>
      </w:r>
      <w:r w:rsidRPr="00FA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DC7" w:rsidRDefault="00FA5DC7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24106" w:rsidRPr="00965974" w:rsidRDefault="00424106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A5DC7">
        <w:rPr>
          <w:rFonts w:ascii="Times New Roman" w:hAnsi="Times New Roman" w:cs="Times New Roman"/>
          <w:b/>
          <w:i/>
          <w:sz w:val="24"/>
          <w:szCs w:val="24"/>
          <w:lang w:val="uk-UA"/>
        </w:rPr>
        <w:t>Середовище опосередкованого (непрямого) впливу</w:t>
      </w:r>
      <w:r w:rsidRPr="00FA5DC7">
        <w:rPr>
          <w:rFonts w:ascii="Times New Roman" w:hAnsi="Times New Roman" w:cs="Times New Roman"/>
          <w:sz w:val="24"/>
          <w:szCs w:val="24"/>
          <w:lang w:val="uk-UA"/>
        </w:rPr>
        <w:t xml:space="preserve"> лише формує загальні перспективи розвитку, сприятливі чи не зовсім тенденції, проблеми, пастки, кон’юнктуру ринку тощо; його вплив відчувається згодом, з плином часу, воно лише визначає напрями процесів у економіці, формує загальні тенденції розвитку галузі на віддалену перспективу. </w:t>
      </w:r>
      <w:r w:rsidRPr="00A53D76">
        <w:rPr>
          <w:rFonts w:ascii="Times New Roman" w:hAnsi="Times New Roman" w:cs="Times New Roman"/>
          <w:sz w:val="24"/>
          <w:szCs w:val="24"/>
          <w:lang w:val="uk-UA"/>
        </w:rPr>
        <w:t xml:space="preserve">Сюди належать політичні та соціокультурні фактори впливу, стан економіки, НТП, технологічні зміни та законодавчий вплив уряду, міжнародні відносини та стосунки з </w:t>
      </w:r>
      <w:r w:rsidRPr="00A53D76">
        <w:rPr>
          <w:rFonts w:ascii="Times New Roman" w:hAnsi="Times New Roman" w:cs="Times New Roman"/>
          <w:sz w:val="24"/>
          <w:szCs w:val="24"/>
          <w:lang w:val="uk-UA"/>
        </w:rPr>
        <w:lastRenderedPageBreak/>
        <w:t>місцевим населенням, вплив групових інтересів, деякі макроекономічні явища (зокрема інфляцію, кризу надвиробництва, безробіття та ін.)</w:t>
      </w:r>
    </w:p>
    <w:p w:rsidR="001F7D81" w:rsidRDefault="001F7D81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F7D81" w:rsidRDefault="001F7D81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5DC7" w:rsidRPr="00FA5DC7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5D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="00FA5DC7" w:rsidRPr="00FA5DC7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Складові внутрішнього середовища фірми</w:t>
      </w:r>
    </w:p>
    <w:p w:rsidR="00FA5DC7" w:rsidRDefault="00FA5DC7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Внутрішнє середовище підприємства тісно пов'язана з його зовнішнім середовищем і в значній мірі залежить від неї, а також від цілей і завдань підприємства.</w:t>
      </w:r>
    </w:p>
    <w:p w:rsidR="006E3363" w:rsidRDefault="006E3363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менший вплив на діяльність підприємства підприємницького надають і складові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5D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внутрішнього середовища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підприємства: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виробничо-технічні фактори;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соціальні умови і їх складові;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економічні фактори;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інформаційна складова;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маркетинговий фактор;</w:t>
      </w:r>
    </w:p>
    <w:p w:rsidR="00965974" w:rsidRPr="00FA5DC7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фактор ділових відносин і поведінки співробітників.</w:t>
      </w:r>
    </w:p>
    <w:p w:rsidR="006E3363" w:rsidRDefault="006E3363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108"/>
      <w:bookmarkEnd w:id="0"/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Розглянемо зміст складових внутрішнього підприємницького середовища підприємства.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A5D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Виробничо-технічні фактори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включають всю сукупність машин, обладнання, інструментів, пристосувань, сировини, матеріалів, напівфабрикатів, технології виробництва продукції.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складу машин і обладнання, інструментів і пристосувань, їх прогресивності, рівня фізичного та морального зносу, інтенсивності застосування, технології і якості обслуговування багато в чому залежить успіх діяльності підприємства; кількість і якість продукції, рівень рентабельності та розмір прибутку.</w:t>
      </w:r>
    </w:p>
    <w:p w:rsid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менший вплив на ці показники діяльності підприємства справляють склад і якість використовуваних сировини і матеріалів, напівфабрикатів. Значний вплив на всі складові внутрішнього середовища підприємства надають застосовуються на підприємстві технології. У сучасних умовах, коли підприємства все частіше застосовують високі технології, це вплив багаторазово зростає. Застосовувані на підприємстві технології впливають на всі складові внутрішнього середовища, вони взаємопов'язані з ними. В тому числі і на персонал підприємства, його кваліфікацію й рівень освіти, методи стимулювання праці, культуру поведінки.</w:t>
      </w:r>
    </w:p>
    <w:p w:rsidR="00C5714B" w:rsidRPr="00965974" w:rsidRDefault="00C5714B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 поняття </w:t>
      </w:r>
      <w:r w:rsidRPr="00FA5D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соціальна складова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внутрішнього середовища підприємства входить весь складний комплекс відносин між людьми, що працюють на підприємстві. Від їх здібностей, ставлення до праці, мотивації, поведінки багато в чому залежать результати роботи підприємств. Не випадково у всіх промислово розвинутих країнах велика увага приділяється підбору кадрів, їх розстановки на підприємстві, підвищенню їх кваліфікації, створення ясної і чіткої системи просування по службовій драбині.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останні роки велика увага приділяється формуванню організаційної культури. Висока організаційна культура допомагає підприємству успішно досягати поставлених цілей і завдань. Важливе значення набуває професійна етика, яка відображає особливості моральної свідомості, поведінки і взаємин людей, зумовлені специфікою професійної діяльності. Виділяють три найбільш важливі і складні проблеми на шляху формування ділової етики будь-якого підприємця: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виконання діловими партнерами взаємних зобов'язань;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застосування силових методів у ділових відносинах;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взаємини з владними структурами і корупція.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Чим вище освітній і кваліфікаційний рівень бізнесменів, тим нетерпиміше </w:t>
      </w:r>
      <w:proofErr w:type="gramStart"/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</w:t>
      </w:r>
      <w:r w:rsidR="004A1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4A1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несумлінн</w:t>
      </w:r>
      <w:r w:rsidR="004A15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4A15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партнерів. Що стосується другої проблеми, то, на жаль, організоване насильство стало майже звичайною практикою для </w:t>
      </w:r>
      <w:r w:rsidR="004A15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українського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бізнесу. В наявності третьої проблеми - корупції та здирництва чиновників - однаково винні і чиновники та підприємці. Нерідко підприємці використовують користолюбство чиновників, щоб домогтися певних пільг, переваг.</w:t>
      </w:r>
    </w:p>
    <w:p w:rsidR="001F7D81" w:rsidRDefault="001F7D81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7D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Економічна складова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являє собою сукупність економічних процесів, що включають рух капіталу і грошових коштів, економічні показники діяльності підприємства, в тому числі такої, як "рентабельність" - співвідношення витрат та доходів.</w:t>
      </w:r>
    </w:p>
    <w:p w:rsidR="00C5714B" w:rsidRPr="00965974" w:rsidRDefault="00C5714B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Pr="00A53D76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Особливе місце в ряду факторів внутрішнього середовища підприємств займає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71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інформаційна складова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сукупність організаційно-технічних засобів, що забезпечують канали та мережі підприємства інформацією для ефективних комунікацій в управлінні підприємством. </w:t>
      </w:r>
      <w:r w:rsidRPr="00A53D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появою і розвитком інформаційних мереж, включаючи Інтернет, успіх підприємства все в більшій мірі визначається рівнем використовуваних їм інформаційних технологій.</w:t>
      </w:r>
    </w:p>
    <w:p w:rsid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Основне призначення інформаційних технологій - максимальне наближення персоналу управління підприємством до виконання ними основної функції - </w:t>
      </w:r>
      <w:r w:rsidRPr="00FA5D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прийняття рішень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Інформаційні технології звільняють працівників від рутинних операцій підготовки інформації для прийняття рішення і вироблення відповідних рекомендацій.</w:t>
      </w:r>
    </w:p>
    <w:p w:rsidR="00C5714B" w:rsidRPr="00965974" w:rsidRDefault="00C5714B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Важливе значення серед факторів внутрішнього середовища підприємства має </w:t>
      </w:r>
      <w:r w:rsidRPr="00FA5D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маркетингова складова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Вона передбачає забезпечення потреб споживачів у товарах або послугах підприємства шляхом вивчення ринку, створення ефективної реклами і системи збуту. Маркетинг надає також активний вплив на ринок, на існуючий попит з метою збільшення ринкової частки підприємства і підвищення рентабельності продажів.</w:t>
      </w:r>
    </w:p>
    <w:p w:rsidR="00C5714B" w:rsidRPr="00965974" w:rsidRDefault="00C5714B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71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Ділові відносини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71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поведінку співробітників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невідривні від соціальних умов. </w:t>
      </w:r>
      <w:r w:rsidRPr="0096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Проте, враховуючи їх актуальність і недостатнє до них увагу, ми виділили їх у самостійну складову. Дійсно, багато підприємницькі підприємства втрачають значну частку успіху через переплетених ділових відносин і поведінки співробітників. В процесі ділових відносин виділяють ряд етапів: встановлення контакту, орієнтування в ситуації, обговорення питання, проблеми, прийняття рішення, вихід із контакту. Завдання ділового спілкування - не тільки успішно спілкуватися з людьми, але і впливати на них у потрібному для вас напрямку.</w:t>
      </w:r>
    </w:p>
    <w:p w:rsidR="00C5714B" w:rsidRPr="00965974" w:rsidRDefault="00C5714B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5974" w:rsidRPr="00965974" w:rsidRDefault="00A67BA5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ЦІКАВО!!! </w:t>
      </w:r>
      <w:r w:rsidR="00965974" w:rsidRPr="00FA5D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Широко відомі шість правил успішного спілкування з людьми, сформульованих Д. Карнегі багато десятиліть тому.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Щиро цікавтеся людьми, з якими ви спілкуєтеся.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Посміхається при спілкуванні з людьми. Вміння посміхатися тісно пов'язане з умінням керувати власним настроєм.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Пам'ятайте, що на будь-якій мові ім'я людини - це самий важливий для неї звук. Вселити людині свідомість власної значущості - це вірний спосіб завоювати його розташування.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Будьте гарним слухачем. Доброзичливий, співчутливо налаштований слухач викликає симпатії будь-якого співрозмовника.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Говорите головним чином про те, що цікавить вашого співрозмовника. До кожної ділової зустрічі треба грунтовно готуватися.</w:t>
      </w:r>
    </w:p>
    <w:p w:rsidR="00965974" w:rsidRPr="00965974" w:rsidRDefault="00965974" w:rsidP="00FA5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5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Вселяйте співрозмовнику свідомість його значущості і робіть це щиро. Дотримуючись цього правила, ви захистите себе від багатьох бід, придбаєте безліч друзів і моральне задоволення.</w:t>
      </w:r>
    </w:p>
    <w:p w:rsidR="00D57964" w:rsidRPr="00CB1260" w:rsidRDefault="00E654DE" w:rsidP="00E654DE">
      <w:pPr>
        <w:pStyle w:val="a5"/>
        <w:shd w:val="clear" w:color="auto" w:fill="FFFFFF"/>
        <w:spacing w:before="100" w:beforeAutospacing="1" w:after="100" w:afterAutospacing="1" w:line="240" w:lineRule="auto"/>
        <w:ind w:left="585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lastRenderedPageBreak/>
        <w:t xml:space="preserve">3. </w:t>
      </w:r>
      <w:r w:rsidR="00D57964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uk-UA" w:eastAsia="ru-RU"/>
        </w:rPr>
        <w:t>Аналіз середовища функціонування фірми</w:t>
      </w:r>
    </w:p>
    <w:p w:rsidR="00D57964" w:rsidRPr="00E654DE" w:rsidRDefault="00D57964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  <w:lang w:val="uk-UA"/>
        </w:rPr>
        <w:t xml:space="preserve">Класичним методом аналізу середовища організації є метод  </w:t>
      </w:r>
      <w:r w:rsidRPr="002870ED">
        <w:rPr>
          <w:rFonts w:ascii="Times New Roman" w:hAnsi="Times New Roman" w:cs="Times New Roman"/>
          <w:b/>
          <w:i/>
          <w:sz w:val="24"/>
          <w:szCs w:val="24"/>
        </w:rPr>
        <w:t>SWOT</w:t>
      </w:r>
      <w:r w:rsidRPr="002870ED">
        <w:rPr>
          <w:rFonts w:ascii="Times New Roman" w:hAnsi="Times New Roman" w:cs="Times New Roman"/>
          <w:b/>
          <w:i/>
          <w:sz w:val="24"/>
          <w:szCs w:val="24"/>
          <w:lang w:val="uk-UA"/>
        </w:rPr>
        <w:t>-аналізу</w:t>
      </w:r>
      <w:r w:rsidRPr="00E654DE">
        <w:rPr>
          <w:rFonts w:ascii="Times New Roman" w:hAnsi="Times New Roman" w:cs="Times New Roman"/>
          <w:sz w:val="24"/>
          <w:szCs w:val="24"/>
          <w:lang w:val="uk-UA"/>
        </w:rPr>
        <w:t xml:space="preserve">, який дозволяє провести сумісне вивчення його зовнішніх та внутрішніх факторів. </w:t>
      </w:r>
    </w:p>
    <w:p w:rsidR="00002BA1" w:rsidRPr="002870ED" w:rsidRDefault="00002BA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  <w:lang w:val="uk-UA"/>
        </w:rPr>
        <w:t xml:space="preserve">Назва методу походить від перших літер </w:t>
      </w:r>
      <w:r w:rsidR="002870E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2870ED">
        <w:rPr>
          <w:rFonts w:ascii="Times New Roman" w:hAnsi="Times New Roman" w:cs="Times New Roman"/>
          <w:b/>
          <w:i/>
          <w:sz w:val="24"/>
          <w:szCs w:val="24"/>
        </w:rPr>
        <w:t>Strength</w:t>
      </w:r>
      <w:r w:rsidRPr="002870E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(сила), </w:t>
      </w:r>
      <w:r w:rsidRPr="002870ED">
        <w:rPr>
          <w:rFonts w:ascii="Times New Roman" w:hAnsi="Times New Roman" w:cs="Times New Roman"/>
          <w:b/>
          <w:i/>
          <w:sz w:val="24"/>
          <w:szCs w:val="24"/>
        </w:rPr>
        <w:t>Weakness</w:t>
      </w:r>
      <w:r w:rsidRPr="002870E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(слабкість), </w:t>
      </w:r>
      <w:r w:rsidRPr="002870ED">
        <w:rPr>
          <w:rFonts w:ascii="Times New Roman" w:hAnsi="Times New Roman" w:cs="Times New Roman"/>
          <w:b/>
          <w:i/>
          <w:sz w:val="24"/>
          <w:szCs w:val="24"/>
        </w:rPr>
        <w:t>Opportunities</w:t>
      </w:r>
      <w:r w:rsidRPr="002870E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(можливості), </w:t>
      </w:r>
      <w:r w:rsidRPr="002870ED">
        <w:rPr>
          <w:rFonts w:ascii="Times New Roman" w:hAnsi="Times New Roman" w:cs="Times New Roman"/>
          <w:b/>
          <w:i/>
          <w:sz w:val="24"/>
          <w:szCs w:val="24"/>
        </w:rPr>
        <w:t>Threats</w:t>
      </w:r>
      <w:r w:rsidRPr="002870E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(загрози). </w:t>
      </w:r>
    </w:p>
    <w:p w:rsidR="00E654DE" w:rsidRDefault="00E654DE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002BA1" w:rsidRPr="00E654DE" w:rsidRDefault="00002BA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 iдея SWOT- аналiзу полягає в тому, що при розробцi стратегiї, потрiбно враховувати основнi чинники, якi впливають на бiзнес пiдприємства. Серед чинників зовнішнього середовища виділяють сприятливi можливос</w:t>
      </w:r>
      <w:r w:rsidR="00DE09CE" w:rsidRPr="00E6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тi i загрози для пiдпри</w:t>
      </w:r>
      <w:r w:rsidR="00DE09CE" w:rsidRPr="00E6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</w:t>
      </w:r>
      <w:r w:rsidRPr="00E6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мства, тобто чинники, якi iснують поза прив’язкою до пiдприємства.</w:t>
      </w:r>
    </w:p>
    <w:p w:rsidR="00DE09CE" w:rsidRPr="001F7D81" w:rsidRDefault="00DE09CE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омпсон і Стрікленд запропонували наступний зразковий набір характеристик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по яких можна скласти 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слабких і сильних сторін організації, а також спи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 погроз і можливостей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в'язн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у зовнішнім середовищі.</w:t>
      </w:r>
    </w:p>
    <w:p w:rsidR="00DE09CE" w:rsidRPr="001F7D81" w:rsidRDefault="00DE09CE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7C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Сильні сторони</w:t>
      </w:r>
      <w:r w:rsidRPr="00E65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видатна компетентність; адекватні фінансові ресурси; висока кваліфікація; гарна репутація в покупців; відомий лідер ринку; винахідливий стратег у функціональних сферах діяльності організації; можливість одержання економії від росту обсягу виробництва; захищеність від сильного конкурентного тиску; придатна технологія; переваги в області витрат; переваги в області конкуренції; наявність інноваційних здібностей і можливості їхньої реалізації; перевірений часом менеджмент.</w:t>
      </w:r>
    </w:p>
    <w:p w:rsidR="00DE09CE" w:rsidRPr="001F7D81" w:rsidRDefault="00DE09CE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7C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Слабкі сторони</w:t>
      </w:r>
      <w:r w:rsidRPr="00E65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немає ясних стратегічних напрямків; конкурентна позиція, що погіршується; застаріле обладнання; більш низька прибутковість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недолік управлінського талант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відсутність деяких типів ключової кваліфікації і компетентності; погане відстеження процесу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виконання стратегії; внутрішні виробнич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и; 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разливість стосовно конкурентного тиску; відставання в області досліджень і розробок; дуже вузька виробнича лінія; слабке 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уявлення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ринок; конкурентні недоліки; 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слабкі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маркетингові здібності; нездатність фінансувати необхідні зміни в стратегії.</w:t>
      </w:r>
    </w:p>
    <w:p w:rsidR="00DE09CE" w:rsidRPr="001F7D81" w:rsidRDefault="00DE09CE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7C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Можливост</w:t>
      </w:r>
      <w:r w:rsidRPr="00E65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і</w:t>
      </w:r>
      <w:r w:rsidRPr="00E65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вихід на нові ринки </w:t>
      </w:r>
      <w:r w:rsidR="00C8477F"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 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сегменти ринку; розширення виробничої лінії;          збільшення розмаїтості у взаємозалежних продуктах; додавання супутніх продуктів; вертикальна інтеграція; можливість перейти в групу з кращою стратегією; самовдоволення серед конкуруючих фірм; прискорення росту ринку.</w:t>
      </w:r>
    </w:p>
    <w:p w:rsidR="00DE09CE" w:rsidRPr="001F7D81" w:rsidRDefault="00DE09CE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637C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Загрози</w:t>
      </w:r>
      <w:r w:rsidRPr="00E65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можливість появи нових конкурентів; рі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продажів продукту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-замінника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уповільнення росту ринку; неспри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ятлива політика уряду; зростаюч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конкурентний тиск; рецесія і загасання ділового циклу; зростання сили торгу в покупців і постачальників; зміна потре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і смак</w:t>
      </w:r>
      <w:r w:rsidR="00C8477F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A53D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покупців; несприятливі демографічні зміни.</w:t>
      </w:r>
    </w:p>
    <w:p w:rsidR="00DE09CE" w:rsidRPr="00E654DE" w:rsidRDefault="00DE09CE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7D81" w:rsidRPr="00E654DE" w:rsidRDefault="001F7D8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</w:rPr>
        <w:t>Для оцінювання впливу факторів внутрішнього і зовнішнього середовища підприємства керівництвом чи компетентними експертами, встановлюється значущість (вага) ко</w:t>
      </w:r>
      <w:r w:rsidR="00002BA1" w:rsidRPr="00E654DE">
        <w:rPr>
          <w:rFonts w:ascii="Times New Roman" w:hAnsi="Times New Roman" w:cs="Times New Roman"/>
          <w:sz w:val="24"/>
          <w:szCs w:val="24"/>
        </w:rPr>
        <w:t>жного фактора для організації</w:t>
      </w:r>
      <w:r w:rsidRPr="00E654DE">
        <w:rPr>
          <w:rFonts w:ascii="Times New Roman" w:hAnsi="Times New Roman" w:cs="Times New Roman"/>
          <w:sz w:val="24"/>
          <w:szCs w:val="24"/>
        </w:rPr>
        <w:t>. Потім проводиться опитування фахівців підприємства щодо впливу конкретного фактора внутрішнього чи зовнішнього середовища на діяльність організації т</w:t>
      </w:r>
      <w:r w:rsidR="00002BA1" w:rsidRPr="00E654DE">
        <w:rPr>
          <w:rFonts w:ascii="Times New Roman" w:hAnsi="Times New Roman" w:cs="Times New Roman"/>
          <w:sz w:val="24"/>
          <w:szCs w:val="24"/>
        </w:rPr>
        <w:t xml:space="preserve">а виставляється бальна оцінка </w:t>
      </w:r>
      <w:r w:rsidRPr="00E654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D81" w:rsidRPr="00E654DE" w:rsidRDefault="001F7D8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56BB" w:rsidRPr="00E654DE" w:rsidRDefault="001F7D8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  <w:lang w:val="uk-UA"/>
        </w:rPr>
        <w:t xml:space="preserve">Аналіз зовнішнього середовища організації дає можливість визначити основні можливості та загрози для фірми. </w:t>
      </w:r>
      <w:r w:rsidRPr="00E654DE">
        <w:rPr>
          <w:rFonts w:ascii="Times New Roman" w:hAnsi="Times New Roman" w:cs="Times New Roman"/>
          <w:sz w:val="24"/>
          <w:szCs w:val="24"/>
        </w:rPr>
        <w:t xml:space="preserve">Наприклад, прискорення зростання ринку надає організації певних можливостей щодо розвитку бізнесу, а зростання продажу продукту-замінника криє в собі загрозливі тенденції. Необхідно пам'ятати, що самі по собі можливості організації не надають їй конкурентних переваг у бізнес-середовищі. Можливості реальні тільки тоді, коли вони мають відповідну цінність для покупця. </w:t>
      </w:r>
    </w:p>
    <w:p w:rsidR="00C756BB" w:rsidRPr="00E654DE" w:rsidRDefault="001F7D8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</w:rPr>
        <w:lastRenderedPageBreak/>
        <w:t xml:space="preserve">Виявлені сильні сторони мають бути основою, на яку компанія має спиратися в конкурентній боротьбі. </w:t>
      </w:r>
    </w:p>
    <w:p w:rsidR="00986980" w:rsidRDefault="00986980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56BB" w:rsidRPr="00E654DE" w:rsidRDefault="001F7D8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</w:rPr>
        <w:t xml:space="preserve">Слабкі сторони теж повинні знаходитись у зоні постійної уваги керівництва, з метою найшвидшого подолання. </w:t>
      </w:r>
    </w:p>
    <w:p w:rsidR="00986980" w:rsidRDefault="00986980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7D81" w:rsidRPr="00E654DE" w:rsidRDefault="001F7D8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</w:rPr>
        <w:t>Можливості і загрози, слабкі та сильні сторони з</w:t>
      </w:r>
      <w:r w:rsidR="00D57964" w:rsidRPr="00E654DE">
        <w:rPr>
          <w:rFonts w:ascii="Times New Roman" w:hAnsi="Times New Roman" w:cs="Times New Roman"/>
          <w:sz w:val="24"/>
          <w:szCs w:val="24"/>
        </w:rPr>
        <w:t xml:space="preserve">аносять у матрицю SWOT (табл. </w:t>
      </w:r>
      <w:r w:rsidRPr="00E654DE">
        <w:rPr>
          <w:rFonts w:ascii="Times New Roman" w:hAnsi="Times New Roman" w:cs="Times New Roman"/>
          <w:sz w:val="24"/>
          <w:szCs w:val="24"/>
        </w:rPr>
        <w:t>1), а потім виявляють зв'язки між ними (таб</w:t>
      </w:r>
      <w:r w:rsidR="00D57964" w:rsidRPr="00E654DE">
        <w:rPr>
          <w:rFonts w:ascii="Times New Roman" w:hAnsi="Times New Roman" w:cs="Times New Roman"/>
          <w:sz w:val="24"/>
          <w:szCs w:val="24"/>
        </w:rPr>
        <w:t xml:space="preserve">л. </w:t>
      </w:r>
      <w:r w:rsidRPr="00E654DE">
        <w:rPr>
          <w:rFonts w:ascii="Times New Roman" w:hAnsi="Times New Roman" w:cs="Times New Roman"/>
          <w:sz w:val="24"/>
          <w:szCs w:val="24"/>
        </w:rPr>
        <w:t xml:space="preserve">2). </w:t>
      </w:r>
    </w:p>
    <w:p w:rsidR="00FE27A6" w:rsidRPr="00E654DE" w:rsidRDefault="00FE27A6" w:rsidP="00E654DE">
      <w:pPr>
        <w:shd w:val="clear" w:color="auto" w:fill="FFFFFF"/>
        <w:spacing w:before="150" w:after="15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654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Таблиця </w:t>
      </w:r>
      <w:r w:rsidRPr="00E654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1</w:t>
      </w:r>
    </w:p>
    <w:p w:rsidR="00FE27A6" w:rsidRPr="00FE27A6" w:rsidRDefault="00FE27A6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E2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Приклад базової матриці SWOT-аналізу для </w:t>
      </w:r>
      <w:r w:rsidRPr="00E65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автотранспортного підприємства</w:t>
      </w:r>
    </w:p>
    <w:tbl>
      <w:tblPr>
        <w:tblW w:w="949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1"/>
        <w:gridCol w:w="5132"/>
      </w:tblGrid>
      <w:tr w:rsidR="00FE27A6" w:rsidRPr="00FE27A6" w:rsidTr="00E654DE">
        <w:trPr>
          <w:tblCellSpacing w:w="0" w:type="dxa"/>
        </w:trPr>
        <w:tc>
          <w:tcPr>
            <w:tcW w:w="4361" w:type="dxa"/>
            <w:shd w:val="clear" w:color="auto" w:fill="FFFFFF"/>
            <w:hideMark/>
          </w:tcPr>
          <w:p w:rsidR="00FE27A6" w:rsidRPr="00FE27A6" w:rsidRDefault="00FE27A6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22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</w:t>
            </w:r>
            <w:r w:rsidRPr="00FE2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Сильні сторони</w:t>
            </w:r>
          </w:p>
        </w:tc>
        <w:tc>
          <w:tcPr>
            <w:tcW w:w="5132" w:type="dxa"/>
            <w:shd w:val="clear" w:color="auto" w:fill="FFFFFF"/>
            <w:hideMark/>
          </w:tcPr>
          <w:p w:rsidR="00E22E7F" w:rsidRDefault="00E22E7F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FE27A6" w:rsidRPr="00FE27A6" w:rsidRDefault="00E22E7F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</w:t>
            </w:r>
            <w:r w:rsidR="00FE27A6" w:rsidRPr="00FE2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Можливості</w:t>
            </w:r>
          </w:p>
        </w:tc>
      </w:tr>
      <w:tr w:rsidR="00FE27A6" w:rsidRPr="00FE27A6" w:rsidTr="00E654DE">
        <w:trPr>
          <w:tblCellSpacing w:w="0" w:type="dxa"/>
        </w:trPr>
        <w:tc>
          <w:tcPr>
            <w:tcW w:w="4361" w:type="dxa"/>
            <w:shd w:val="clear" w:color="auto" w:fill="FFFFFF"/>
            <w:hideMark/>
          </w:tcPr>
          <w:p w:rsidR="00FE27A6" w:rsidRPr="00FE27A6" w:rsidRDefault="00FE27A6" w:rsidP="00E654D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Наявність власної виробничо-технічної бази.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Наявність значної частини рухомого складу з незначним пробігом з початку експлуатації.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Здатність швидко адаптуватись до вимог ринку і оновлювати асортиментний ряд (пропонувати нові маршрути).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Дозвіл роботи на ринку пасажирських перевезень.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Наявність підрозділів по продажу запасних частин та автомобілів марки Богдан та Isuzu.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Послуги ТО автомобілів і медичного огляду водіїв по замовленню.</w:t>
            </w:r>
          </w:p>
        </w:tc>
        <w:tc>
          <w:tcPr>
            <w:tcW w:w="5132" w:type="dxa"/>
            <w:shd w:val="clear" w:color="auto" w:fill="FFFFFF"/>
            <w:hideMark/>
          </w:tcPr>
          <w:p w:rsidR="00FE27A6" w:rsidRPr="00FE27A6" w:rsidRDefault="00FE27A6" w:rsidP="00B5362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Збільшення попиту на перевезення.</w:t>
            </w:r>
          </w:p>
          <w:p w:rsidR="00FE27A6" w:rsidRPr="00FE27A6" w:rsidRDefault="00FE27A6" w:rsidP="00B5362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Відсутність потужних конкурентів на ринку пасажирських перевезень.</w:t>
            </w:r>
          </w:p>
          <w:p w:rsidR="00FE27A6" w:rsidRPr="00FE27A6" w:rsidRDefault="00FE27A6" w:rsidP="00B5362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Підтримка з боку органів місцевої влади.</w:t>
            </w:r>
          </w:p>
          <w:p w:rsidR="00FE27A6" w:rsidRPr="00FE27A6" w:rsidRDefault="00FE27A6" w:rsidP="0098698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Розширення мережі маршрутів за рахунок перемог над конкурентами.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Наявність на ринку значної частини приватних перевізників, які не мають власної ВТБ, а в багатьох випадках і власної території для зберігання автомобілів.</w:t>
            </w:r>
          </w:p>
        </w:tc>
      </w:tr>
      <w:tr w:rsidR="00FE27A6" w:rsidRPr="00FE27A6" w:rsidTr="00E654DE">
        <w:trPr>
          <w:tblCellSpacing w:w="0" w:type="dxa"/>
        </w:trPr>
        <w:tc>
          <w:tcPr>
            <w:tcW w:w="4361" w:type="dxa"/>
            <w:shd w:val="clear" w:color="auto" w:fill="FFFFFF"/>
            <w:hideMark/>
          </w:tcPr>
          <w:p w:rsidR="00FE27A6" w:rsidRPr="00FE27A6" w:rsidRDefault="00E22E7F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</w:t>
            </w:r>
            <w:r w:rsidR="00FE27A6" w:rsidRPr="00FE2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Слабкі сторони</w:t>
            </w:r>
          </w:p>
        </w:tc>
        <w:tc>
          <w:tcPr>
            <w:tcW w:w="5132" w:type="dxa"/>
            <w:shd w:val="clear" w:color="auto" w:fill="FFFFFF"/>
            <w:hideMark/>
          </w:tcPr>
          <w:p w:rsidR="00FE27A6" w:rsidRPr="00FE27A6" w:rsidRDefault="00E22E7F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</w:t>
            </w:r>
            <w:r w:rsidR="00FE27A6" w:rsidRPr="00FE2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Загрози</w:t>
            </w:r>
          </w:p>
        </w:tc>
      </w:tr>
      <w:tr w:rsidR="00FE27A6" w:rsidRPr="00FE27A6" w:rsidTr="00E654DE">
        <w:trPr>
          <w:tblCellSpacing w:w="0" w:type="dxa"/>
        </w:trPr>
        <w:tc>
          <w:tcPr>
            <w:tcW w:w="4361" w:type="dxa"/>
            <w:shd w:val="clear" w:color="auto" w:fill="FFFFFF"/>
            <w:hideMark/>
          </w:tcPr>
          <w:p w:rsidR="00FE27A6" w:rsidRPr="00FE27A6" w:rsidRDefault="00FE27A6" w:rsidP="00E654D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Нераціональна структура парку рухомого складу.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Значна частина рухомого складу морально застаріла і фізично зношена.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Недостача власних грошових коштів для розвитку.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Високі витрати на перевезення.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Контрольована собівартість перевезень.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Відсутність інвестицій в маркетинг і рекламу.</w:t>
            </w:r>
          </w:p>
        </w:tc>
        <w:tc>
          <w:tcPr>
            <w:tcW w:w="5132" w:type="dxa"/>
            <w:shd w:val="clear" w:color="auto" w:fill="FFFFFF"/>
            <w:hideMark/>
          </w:tcPr>
          <w:p w:rsidR="00FE27A6" w:rsidRPr="00FE27A6" w:rsidRDefault="00FE27A6" w:rsidP="00E654DE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Нерівні умови адаптування порівняно з приватними перевізниками.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Зменшення попиту на перевезення.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Нерегульованість питань по компенсаціях з боку держави по перевезеннях пільгових категорій населення.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Високі ставки по кредитуванню та недосконалість законодавчої бази в області лізингу автомобілів.</w:t>
            </w:r>
            <w:r w:rsidRPr="00FE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Нерегульованість питань ціноутворення.</w:t>
            </w:r>
          </w:p>
        </w:tc>
      </w:tr>
    </w:tbl>
    <w:p w:rsidR="00FE27A6" w:rsidRPr="00E654DE" w:rsidRDefault="00FE27A6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7D7" w:rsidRPr="00E654DE" w:rsidRDefault="007D37D7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  <w:lang w:val="uk-UA"/>
        </w:rPr>
        <w:t>Рівень сильної та слабкої позиції підприємства визначається підсумовуванням кількісної оцінки впливів факторів внутрішнього середовища (сильна позиція – сумарна оцінка позитивного впливу; слабка позиція – сумарна оцінка негативного впливу), а рівень можливостей та загроз – за рахунок кількісної оцінки факторів зовнішнього середовища прямої та непрямої дії (можливості – сумарна оцінка позитивного впливу; загрози – сумарна оцінка негативного впливу відповідних факторів).</w:t>
      </w:r>
    </w:p>
    <w:p w:rsidR="00986980" w:rsidRDefault="00986980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986980" w:rsidRDefault="00986980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D57964" w:rsidRPr="00E654DE" w:rsidRDefault="00D57964" w:rsidP="00986980">
      <w:pPr>
        <w:shd w:val="clear" w:color="auto" w:fill="FFFFFF"/>
        <w:spacing w:before="150" w:after="15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E654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Таблиця </w:t>
      </w:r>
      <w:r w:rsidRPr="00E654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2</w:t>
      </w:r>
    </w:p>
    <w:p w:rsidR="00D57964" w:rsidRPr="001F7D81" w:rsidRDefault="00C756BB" w:rsidP="00986980">
      <w:pPr>
        <w:shd w:val="clear" w:color="auto" w:fill="FFFFFF"/>
        <w:spacing w:before="150"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5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Формування зв’язків у м</w:t>
      </w:r>
      <w:r w:rsidR="00D57964" w:rsidRPr="001F7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атриц</w:t>
      </w:r>
      <w:r w:rsidRPr="00E65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</w:t>
      </w:r>
      <w:r w:rsidR="00D57964" w:rsidRPr="001F7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SWOT – аналізу</w:t>
      </w:r>
    </w:p>
    <w:tbl>
      <w:tblPr>
        <w:tblW w:w="9000" w:type="dxa"/>
        <w:tblCellSpacing w:w="0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03"/>
        <w:gridCol w:w="3031"/>
        <w:gridCol w:w="2766"/>
      </w:tblGrid>
      <w:tr w:rsidR="00D57964" w:rsidRPr="001F7D81" w:rsidTr="00820BAC">
        <w:trPr>
          <w:tblCellSpacing w:w="0" w:type="dxa"/>
        </w:trPr>
        <w:tc>
          <w:tcPr>
            <w:tcW w:w="3435" w:type="dxa"/>
            <w:shd w:val="clear" w:color="auto" w:fill="FFFFFF"/>
            <w:hideMark/>
          </w:tcPr>
          <w:p w:rsidR="001F7D81" w:rsidRPr="001F7D81" w:rsidRDefault="00D57964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shd w:val="clear" w:color="auto" w:fill="FFFFFF"/>
            <w:hideMark/>
          </w:tcPr>
          <w:p w:rsidR="001F7D81" w:rsidRPr="001F7D81" w:rsidRDefault="00D57964" w:rsidP="004A6DEF">
            <w:pPr>
              <w:spacing w:after="0" w:line="240" w:lineRule="auto"/>
              <w:ind w:left="160" w:firstLine="5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Можливості</w:t>
            </w: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1.</w:t>
            </w: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2955" w:type="dxa"/>
            <w:shd w:val="clear" w:color="auto" w:fill="FFFFFF"/>
            <w:hideMark/>
          </w:tcPr>
          <w:p w:rsidR="001F7D81" w:rsidRPr="001F7D81" w:rsidRDefault="00D57964" w:rsidP="004A6DEF">
            <w:pPr>
              <w:spacing w:after="0" w:line="240" w:lineRule="auto"/>
              <w:ind w:left="160" w:firstLine="5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Загрози</w:t>
            </w: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1.</w:t>
            </w: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2.</w:t>
            </w:r>
          </w:p>
        </w:tc>
      </w:tr>
      <w:tr w:rsidR="00D57964" w:rsidRPr="001F7D81" w:rsidTr="00820BAC">
        <w:trPr>
          <w:tblCellSpacing w:w="0" w:type="dxa"/>
        </w:trPr>
        <w:tc>
          <w:tcPr>
            <w:tcW w:w="3435" w:type="dxa"/>
            <w:shd w:val="clear" w:color="auto" w:fill="FFFFFF"/>
            <w:hideMark/>
          </w:tcPr>
          <w:p w:rsidR="001F7D81" w:rsidRPr="001F7D81" w:rsidRDefault="00D57964" w:rsidP="004A6DEF">
            <w:pPr>
              <w:spacing w:after="0" w:line="240" w:lineRule="auto"/>
              <w:ind w:left="243" w:firstLine="46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Сильні сторони</w:t>
            </w: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1.</w:t>
            </w: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195" w:type="dxa"/>
            <w:shd w:val="clear" w:color="auto" w:fill="FFFFFF"/>
            <w:hideMark/>
          </w:tcPr>
          <w:p w:rsidR="00D57964" w:rsidRPr="001F7D81" w:rsidRDefault="00D57964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7D81" w:rsidRPr="001F7D81" w:rsidRDefault="00D57964" w:rsidP="00E4278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Поле “С</w:t>
            </w:r>
            <w:r w:rsidR="00E4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М”</w:t>
            </w:r>
          </w:p>
        </w:tc>
        <w:tc>
          <w:tcPr>
            <w:tcW w:w="2955" w:type="dxa"/>
            <w:shd w:val="clear" w:color="auto" w:fill="FFFFFF"/>
            <w:hideMark/>
          </w:tcPr>
          <w:p w:rsidR="00D57964" w:rsidRPr="001F7D81" w:rsidRDefault="00D57964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7D81" w:rsidRPr="001F7D81" w:rsidRDefault="00D57964" w:rsidP="00E4278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Поле “С</w:t>
            </w:r>
            <w:r w:rsidR="00E4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З”</w:t>
            </w:r>
          </w:p>
        </w:tc>
      </w:tr>
      <w:tr w:rsidR="00D57964" w:rsidRPr="001F7D81" w:rsidTr="00820BAC">
        <w:trPr>
          <w:tblCellSpacing w:w="0" w:type="dxa"/>
        </w:trPr>
        <w:tc>
          <w:tcPr>
            <w:tcW w:w="3435" w:type="dxa"/>
            <w:shd w:val="clear" w:color="auto" w:fill="FFFFFF"/>
            <w:hideMark/>
          </w:tcPr>
          <w:p w:rsidR="001F7D81" w:rsidRPr="001F7D81" w:rsidRDefault="00D57964" w:rsidP="004A6DEF">
            <w:pPr>
              <w:spacing w:after="0" w:line="240" w:lineRule="auto"/>
              <w:ind w:left="243" w:firstLine="46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Слабкі сторони</w:t>
            </w: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1.</w:t>
            </w:r>
            <w:r w:rsidRPr="001F7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195" w:type="dxa"/>
            <w:shd w:val="clear" w:color="auto" w:fill="FFFFFF"/>
            <w:hideMark/>
          </w:tcPr>
          <w:p w:rsidR="00D57964" w:rsidRPr="001F7D81" w:rsidRDefault="00D57964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7D81" w:rsidRPr="001F7D81" w:rsidRDefault="00D57964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Поле “СЛМ”</w:t>
            </w:r>
          </w:p>
        </w:tc>
        <w:tc>
          <w:tcPr>
            <w:tcW w:w="2955" w:type="dxa"/>
            <w:shd w:val="clear" w:color="auto" w:fill="FFFFFF"/>
            <w:hideMark/>
          </w:tcPr>
          <w:p w:rsidR="00D57964" w:rsidRPr="001F7D81" w:rsidRDefault="00D57964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7D81" w:rsidRPr="001F7D81" w:rsidRDefault="00D57964" w:rsidP="00E654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Поле “СЛЗ”</w:t>
            </w:r>
          </w:p>
        </w:tc>
      </w:tr>
    </w:tbl>
    <w:p w:rsidR="00D57964" w:rsidRPr="00E654DE" w:rsidRDefault="00D57964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7D81" w:rsidRPr="00E654DE" w:rsidRDefault="005257D4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</w:rPr>
        <w:t>Стан організації характеризується відповідним полем, відображеним на матриці.</w:t>
      </w:r>
    </w:p>
    <w:p w:rsidR="005257D4" w:rsidRPr="001F7D81" w:rsidRDefault="005257D4" w:rsidP="00D8557A">
      <w:pPr>
        <w:shd w:val="clear" w:color="auto" w:fill="FFFFFF"/>
        <w:spacing w:before="150" w:after="15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перетині розділів утворяться 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такі 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чотири поля: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  <w:t>-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поле "С</w:t>
      </w:r>
      <w:r w:rsidR="002F0D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М" (сила і можливості)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  <w:t>-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поле "С</w:t>
      </w:r>
      <w:r w:rsidR="002F0D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З" (сила і за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гроза);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  <w:t>-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поле "СЛМ" (слабість і можливості);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  <w:t>-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поле "СЛЗ" (слабість і за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гроза).</w:t>
      </w:r>
    </w:p>
    <w:p w:rsidR="00D57964" w:rsidRPr="00E654DE" w:rsidRDefault="001F7D81" w:rsidP="00E65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4DE">
        <w:rPr>
          <w:rFonts w:ascii="Times New Roman" w:hAnsi="Times New Roman" w:cs="Times New Roman"/>
          <w:sz w:val="24"/>
          <w:szCs w:val="24"/>
          <w:lang w:val="uk-UA"/>
        </w:rPr>
        <w:t xml:space="preserve">Поле студент вибирає за допомогою поєднання попередньо отриманих сумарних оцінок: найбільш переважаюча позиція підприємства (перевага сильної чи слабкої сторони) та найсильніший вплив з боку зовнішнього середовища (перевага можливостей чи загроз). </w:t>
      </w:r>
      <w:r w:rsidRPr="00A53D76">
        <w:rPr>
          <w:rFonts w:ascii="Times New Roman" w:hAnsi="Times New Roman" w:cs="Times New Roman"/>
          <w:sz w:val="24"/>
          <w:szCs w:val="24"/>
          <w:lang w:val="uk-UA"/>
        </w:rPr>
        <w:t xml:space="preserve">У межах визначеного поля вибирається оптимальна стратегія розвитку організації: </w:t>
      </w:r>
    </w:p>
    <w:p w:rsidR="001F7D81" w:rsidRPr="001F7D81" w:rsidRDefault="001F7D81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поле С</w:t>
      </w:r>
      <w:r w:rsidR="00EE13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 – потребує стратегій підтримки та розвитку сильних сторін підприємства в напрямку реалізації шансів зовнішнього оточення (сила і можливості);</w:t>
      </w:r>
    </w:p>
    <w:p w:rsidR="001F7D81" w:rsidRPr="001F7D81" w:rsidRDefault="001F7D81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поле</w:t>
      </w:r>
      <w:proofErr w:type="gramStart"/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="00EE13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– передбачення стратегій використання сильних сторін підприємства з метою пом’якшення (усунення) загроз (сила і загрози);</w:t>
      </w:r>
    </w:p>
    <w:p w:rsidR="001F7D81" w:rsidRPr="001F7D81" w:rsidRDefault="001F7D81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поле СЛМ – розробка стратегій подолання слабкостей підприємства за рахунок можливостей, що їх надає зовнішнє середовище (слабкості і можливості);</w:t>
      </w:r>
    </w:p>
    <w:p w:rsidR="001F7D81" w:rsidRPr="001F7D81" w:rsidRDefault="001F7D81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поле СЛЗ – “кризове поле”, оскільки тут поєднуються загрози середовища зі слабкістю підприємств (слабкість і загрози).</w:t>
      </w:r>
    </w:p>
    <w:p w:rsidR="00820BAC" w:rsidRPr="00E654DE" w:rsidRDefault="00820BAC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6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тих пар, що були обрані з поля "СІМ", варто розробляти стратегію з використання сильних сторін фірми для того, щоб одержати віддачу від можливостей, що з'явилися в зовнішнім середовищі.</w:t>
      </w:r>
    </w:p>
    <w:p w:rsidR="003013E5" w:rsidRPr="00E654DE" w:rsidRDefault="001F7D81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пар, що опинилися на полі "СЛМ", стратегія повинна бути така, щоб за рахунок можливостей, що з'явилися, спробувати перебороти наявні в організації слабості.</w:t>
      </w:r>
      <w:r w:rsidR="003013E5" w:rsidRPr="00E65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7D81" w:rsidRPr="001F7D81" w:rsidRDefault="001F7D81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пари знаходяться на полі "С</w:t>
      </w:r>
      <w:r w:rsidR="00E305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З", то стратегія повинна допускати використання сили організації для усунення погроз. І, нарешті, для пар, що знаходяться на полі "СЛЗ", організація повинна виробляти таку стратегію, що дозволила б їй позбутися слабості і запобігти навислій над нею погрозі.</w:t>
      </w:r>
    </w:p>
    <w:p w:rsidR="00820BAC" w:rsidRPr="001F7D81" w:rsidRDefault="00820BAC" w:rsidP="00E654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Виробляючи стратегію, варто пам'ятати, що можливості і погрози можуть переходити у свою протилежність. Так, невикористана можливість може стати погрозою, якщо її використовує конкурент. Чи навпаки, вдало відвернена погроза може створити в організації сильну додаткову сторону в тому випадку, якщо конкуренти не усунули цю ж погрозу.</w:t>
      </w:r>
    </w:p>
    <w:p w:rsidR="001F7D81" w:rsidRPr="001F7D81" w:rsidRDefault="001F7D81" w:rsidP="00FA5DC7">
      <w:pPr>
        <w:spacing w:after="0"/>
        <w:rPr>
          <w:i/>
          <w:sz w:val="24"/>
          <w:szCs w:val="24"/>
        </w:rPr>
      </w:pPr>
    </w:p>
    <w:sectPr w:rsidR="001F7D81" w:rsidRPr="001F7D81" w:rsidSect="00E654DE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BC" w:rsidRDefault="00AC6CBC" w:rsidP="00AF4C99">
      <w:pPr>
        <w:spacing w:after="0" w:line="240" w:lineRule="auto"/>
      </w:pPr>
      <w:r>
        <w:separator/>
      </w:r>
    </w:p>
  </w:endnote>
  <w:endnote w:type="continuationSeparator" w:id="0">
    <w:p w:rsidR="00AC6CBC" w:rsidRDefault="00AC6CBC" w:rsidP="00AF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BC" w:rsidRDefault="00AC6CBC" w:rsidP="00AF4C99">
      <w:pPr>
        <w:spacing w:after="0" w:line="240" w:lineRule="auto"/>
      </w:pPr>
      <w:r>
        <w:separator/>
      </w:r>
    </w:p>
  </w:footnote>
  <w:footnote w:type="continuationSeparator" w:id="0">
    <w:p w:rsidR="00AC6CBC" w:rsidRDefault="00AC6CBC" w:rsidP="00AF4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02912"/>
      <w:docPartObj>
        <w:docPartGallery w:val="Page Numbers (Top of Page)"/>
        <w:docPartUnique/>
      </w:docPartObj>
    </w:sdtPr>
    <w:sdtContent>
      <w:p w:rsidR="00AF4C99" w:rsidRDefault="00974EB5">
        <w:pPr>
          <w:pStyle w:val="a6"/>
          <w:jc w:val="right"/>
        </w:pPr>
        <w:fldSimple w:instr=" PAGE   \* MERGEFORMAT ">
          <w:r w:rsidR="00E3059C">
            <w:rPr>
              <w:noProof/>
            </w:rPr>
            <w:t>6</w:t>
          </w:r>
        </w:fldSimple>
      </w:p>
    </w:sdtContent>
  </w:sdt>
  <w:p w:rsidR="00AF4C99" w:rsidRDefault="00AF4C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28F7"/>
    <w:multiLevelType w:val="hybridMultilevel"/>
    <w:tmpl w:val="1C2417A4"/>
    <w:lvl w:ilvl="0" w:tplc="40A461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DB42548"/>
    <w:multiLevelType w:val="hybridMultilevel"/>
    <w:tmpl w:val="8AFA3A90"/>
    <w:lvl w:ilvl="0" w:tplc="D520DFFC">
      <w:start w:val="1"/>
      <w:numFmt w:val="decimal"/>
      <w:lvlText w:val="%1."/>
      <w:lvlJc w:val="left"/>
      <w:pPr>
        <w:ind w:left="1069" w:hanging="360"/>
      </w:pPr>
      <w:rPr>
        <w:rFonts w:ascii="Palatino Linotype" w:hAnsi="Palatino Linotype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974"/>
    <w:rsid w:val="00002BA1"/>
    <w:rsid w:val="000356D6"/>
    <w:rsid w:val="00181C8D"/>
    <w:rsid w:val="001904BB"/>
    <w:rsid w:val="001D1089"/>
    <w:rsid w:val="001F7D81"/>
    <w:rsid w:val="00236B4E"/>
    <w:rsid w:val="002870ED"/>
    <w:rsid w:val="002B179E"/>
    <w:rsid w:val="002C5CDA"/>
    <w:rsid w:val="002F0D4D"/>
    <w:rsid w:val="003013E5"/>
    <w:rsid w:val="00383747"/>
    <w:rsid w:val="00424106"/>
    <w:rsid w:val="004A1576"/>
    <w:rsid w:val="004A6DEF"/>
    <w:rsid w:val="005257D4"/>
    <w:rsid w:val="00625AB7"/>
    <w:rsid w:val="006B5849"/>
    <w:rsid w:val="006E3363"/>
    <w:rsid w:val="0079725F"/>
    <w:rsid w:val="007A6F73"/>
    <w:rsid w:val="007D37D7"/>
    <w:rsid w:val="00820BAC"/>
    <w:rsid w:val="008775A7"/>
    <w:rsid w:val="00937D08"/>
    <w:rsid w:val="00965974"/>
    <w:rsid w:val="00974EB5"/>
    <w:rsid w:val="0098561A"/>
    <w:rsid w:val="00986980"/>
    <w:rsid w:val="009D0720"/>
    <w:rsid w:val="00A53D76"/>
    <w:rsid w:val="00A67BA5"/>
    <w:rsid w:val="00AC6CBC"/>
    <w:rsid w:val="00AF4C99"/>
    <w:rsid w:val="00B53623"/>
    <w:rsid w:val="00B637C3"/>
    <w:rsid w:val="00C5714B"/>
    <w:rsid w:val="00C756BB"/>
    <w:rsid w:val="00C8477F"/>
    <w:rsid w:val="00CB1260"/>
    <w:rsid w:val="00D57964"/>
    <w:rsid w:val="00D8557A"/>
    <w:rsid w:val="00DE09CE"/>
    <w:rsid w:val="00E22E7F"/>
    <w:rsid w:val="00E3059C"/>
    <w:rsid w:val="00E4278A"/>
    <w:rsid w:val="00E654DE"/>
    <w:rsid w:val="00EE13C3"/>
    <w:rsid w:val="00EF6899"/>
    <w:rsid w:val="00FA5DC7"/>
    <w:rsid w:val="00FC7609"/>
    <w:rsid w:val="00FE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49"/>
  </w:style>
  <w:style w:type="paragraph" w:styleId="3">
    <w:name w:val="heading 3"/>
    <w:basedOn w:val="a"/>
    <w:link w:val="30"/>
    <w:uiPriority w:val="9"/>
    <w:qFormat/>
    <w:rsid w:val="00965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59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6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974"/>
    <w:rPr>
      <w:b/>
      <w:bCs/>
    </w:rPr>
  </w:style>
  <w:style w:type="paragraph" w:styleId="a5">
    <w:name w:val="List Paragraph"/>
    <w:basedOn w:val="a"/>
    <w:uiPriority w:val="34"/>
    <w:qFormat/>
    <w:rsid w:val="0096597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4C99"/>
  </w:style>
  <w:style w:type="paragraph" w:styleId="a8">
    <w:name w:val="footer"/>
    <w:basedOn w:val="a"/>
    <w:link w:val="a9"/>
    <w:uiPriority w:val="99"/>
    <w:semiHidden/>
    <w:unhideWhenUsed/>
    <w:rsid w:val="00AF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4C99"/>
  </w:style>
  <w:style w:type="character" w:styleId="aa">
    <w:name w:val="Emphasis"/>
    <w:basedOn w:val="a0"/>
    <w:uiPriority w:val="20"/>
    <w:qFormat/>
    <w:rsid w:val="001F7D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dcterms:created xsi:type="dcterms:W3CDTF">2021-03-30T05:12:00Z</dcterms:created>
  <dcterms:modified xsi:type="dcterms:W3CDTF">2021-03-30T05:48:00Z</dcterms:modified>
</cp:coreProperties>
</file>