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C" w:rsidRPr="00370EAC" w:rsidRDefault="00370EAC" w:rsidP="00370EAC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70EAC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Лекція 14</w:t>
      </w:r>
    </w:p>
    <w:p w:rsidR="001B6E63" w:rsidRDefault="00370EAC" w:rsidP="00370EAC">
      <w:pPr>
        <w:jc w:val="center"/>
        <w:rPr>
          <w:rStyle w:val="FontStyle30"/>
          <w:sz w:val="28"/>
          <w:szCs w:val="28"/>
          <w:lang w:val="uk-UA" w:eastAsia="uk-UA"/>
        </w:rPr>
      </w:pPr>
      <w:r w:rsidRPr="00370EA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Pr="00370E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370EA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70EAC">
        <w:rPr>
          <w:rStyle w:val="FontStyle30"/>
          <w:sz w:val="28"/>
          <w:szCs w:val="28"/>
          <w:lang w:val="uk-UA" w:eastAsia="uk-UA"/>
        </w:rPr>
        <w:t>Основи агроландшафтної організації території</w:t>
      </w:r>
    </w:p>
    <w:p w:rsidR="00370EAC" w:rsidRDefault="00370EAC" w:rsidP="00370EAC">
      <w:pPr>
        <w:shd w:val="clear" w:color="auto" w:fill="FFFFFF"/>
        <w:spacing w:before="150" w:after="150" w:line="600" w:lineRule="atLeast"/>
        <w:ind w:left="-567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36"/>
          <w:lang w:val="uk-UA" w:eastAsia="ru-RU"/>
        </w:rPr>
      </w:pPr>
      <w:r w:rsidRPr="00370EAC">
        <w:rPr>
          <w:rFonts w:ascii="Times New Roman" w:eastAsia="Times New Roman" w:hAnsi="Times New Roman" w:cs="Times New Roman"/>
          <w:bCs/>
          <w:color w:val="000405"/>
          <w:sz w:val="28"/>
          <w:szCs w:val="36"/>
          <w:lang w:eastAsia="ru-RU"/>
        </w:rPr>
        <w:t>1. Виділення елементарних ландшафтно-екологічних територіальних одиниць (ЕЛЕТО).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До розробки проектних пропозицій слід приступити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ісля збору, підготовки та аналізу необхідної інф</w:t>
      </w:r>
      <w:bookmarkStart w:id="0" w:name="_GoBack"/>
      <w:bookmarkEnd w:id="0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ормації, де представлено:</w:t>
      </w:r>
    </w:p>
    <w:p w:rsidR="00370EAC" w:rsidRPr="00370EAC" w:rsidRDefault="00370EAC" w:rsidP="00370EAC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числову інформацію щодо використання та розміщення відносно рельє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;</w:t>
      </w:r>
    </w:p>
    <w:p w:rsidR="00370EAC" w:rsidRPr="00370EAC" w:rsidRDefault="00370EAC" w:rsidP="00370EAC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кількісні показники стану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грунтового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покриву;</w:t>
      </w:r>
    </w:p>
    <w:p w:rsidR="00370EAC" w:rsidRPr="00370EAC" w:rsidRDefault="00370EAC" w:rsidP="00370EAC">
      <w:pPr>
        <w:numPr>
          <w:ilvl w:val="0"/>
          <w:numId w:val="1"/>
        </w:numPr>
        <w:shd w:val="clear" w:color="auto" w:fill="FFFFFF"/>
        <w:spacing w:before="100" w:beforeAutospacing="1"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кількісні показники впливу сільськогосподарської діяльності на екологічну ситуацію в умовах землекористування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.</w:t>
      </w:r>
      <w:proofErr w:type="gramEnd"/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Робота щодо формування проектних пропозицій розпочинається із виділення на планово-картографічному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матер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іалі елементарних ландшафтно-екологічних територіальних одиниць (ЕЛЕТО), які в подальшому будуть використовуватися як основа формування просторової структури агроландшафгної організації території. Практична задача щодо виділення однорідних ЕЛЕТО є достатньо складною і трудомісткою, тому пропонується виконувати її методом наближення.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Методика виділення однорідних земельних ділянок розглядає виділені масиви, які при існуючому використанні розділені на орних землях на поля сівозмін.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Спочатку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топограф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ічному плані виділено однорідні ділянки території за умовами рельєфу.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Межами однорідних ділянок служать каркасні лінії рельєфу (бровки,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ідошви схилів, лінії перегину схилів та інші), які в переважній більшості добре виражені на місцевості та відображені на плані.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Для вирішення задач агроландшафгної організації території слід виділяти такі однорідні елементарні поверхні рельє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фу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(ЕГІР):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івнинні  території крутістю схилів до 1°;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пологі схили крутістю 1-3°;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покаті схили крутістю 3-5°;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круті схили 5-7°;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дуже круті схили - більше 7°;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горбисті форми рельєфу, днища широких та вузьких балок,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молод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 ерозійні форми рельєфу.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>Виділення однорідних форм рельєфу слід спочатку наводити простим олівцем, візуально оцінюючи густину і форму горизонталей на плані. Потім на кожній виділеній ділянці провести перпендику</w:t>
      </w: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лярно до горизонталей лінії стоку і визначити середній ухил поверхні. При необхідності наведені олівцем каркасні лінії рельєфу з урахуванням ухилу уточнюються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і закріплюються чорнилом потовщеною лінією або умовним знаком. Виділені таким чином ділянки поверхні нумеруються і за допомогою палетки обчислюється їх площа.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Виділені однорідні за рельєфом ділянки аналізуються за однорідністю за грунтами.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Якщо на такій ділянці є грунти не однакового генетичного походження, не однакового механічного складу або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ізного ступеня еродованості, то така ділянка далі поділяється на однорідні чи грунтовими умовами елементарні ділянки (ЕГУ), а їх межі на плані наводяться знову ж таки простим олівцем, нумеруються шляхом додавання до номера ділянки за рельєфом відповідної букви алфавіту (а,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б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, в).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ісля уточнення меж вони закріплюються чорнилом, обчислюється їх площа і записується в таблицю.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Виділені таким способом однорідні ділянки за двома компонентами (рельєфом-ЕПР і грунтами-ЕГУ) аналізуються за однорідністю за умовами зволоженості.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Для вирішення землевпорядних задач умови зволоження можна розрізняти за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такими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позиціями: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 - достатнє зволоження (зональне); умови достатнього зволоження в зоні розміщення даної території, очевидно, мають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лише на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виділених привододільиих елементах рельєфу на схилах крутістю 1,5-2°, тобто там, де всі атмосферні опади вбираються грунтом на місці їх випадання;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Н - недостатнє зволоження; до недостатніх умов зволоження слід віднести схилові ділянки, на яких значна кількість атмосферних опадів втрачається через поверхневий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ст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ік;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- перезволожений (надмірне зволоження); надмірно або вище ніж у середньому по зоні зволоження спостерігається в понижених елементах рельєфу, днищах балок, долинах річок і суходолів.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Виділені однорідні ЕЛЕТО за трьома природними гсокомнонєнтами далі аналізуються за однорідністю щодо рослинності.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Для потреб землевпорядкування щодо рослинності слід виходити з того, що сільськогосподарська освоєність території є практично мовною (100%) і лісові насадження можна розглядати як окремі ландшафтно-екологічні одиниці. В ряді випадків це можна віднести і до ділянок кормових угідь. Лісові насадження позначаються буквою (Л), кормові угіддя, які ще збереглися, - буквою (К). Виділяються також ділянки відносно рослинності, зайняті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іллею (Р). Тут </w:t>
      </w: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lastRenderedPageBreak/>
        <w:t xml:space="preserve">рослинність буде відповідати тій структурі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пос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івних площ, яка є в кой кре п юму господарств і.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Виділені таким способом території ділянок, однорідні за чотирма природними геокомплексами. розглядаються далі як ЕЛЕТО їх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меж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 на плані необхідно показати суцільною лінією червоного кольору.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По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середин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 кожної виділеної ЕЛЕТО виписується номер і площа. ЕЛЕТО, як екологічно однорідні земельні ділянки з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ізноманітним поєднанням природних компонентів, виступають об’єктом диференційованого сільськогосподарського використання.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основі проведених вимі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 і розрахунків на топографічному плані та даних таблиці  складається короткий висновок, в якому необхідно вказати: які природні геокомпоненти мають найбільший вплив.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 При визначенні видів господарського використання слід виходити з врахування двох важливих і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івнозначних обставин: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-звести до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м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інімуму негативний екологічний вплив господарської діяльності на навколишнє середовище;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-можливість організації високоефективного сільськогосподар</w:t>
      </w: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softHyphen/>
        <w:t>ського виробництва.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Для використання в інтенсивному землеробстві (польових сівозмінах) слід обирати ділянки із спокійним вирівняним рельєфом, нормальним зволоженням і грунтами високого бонітету. Особливу увагу необхідно звернути на визначення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іоритетності використання ділянок схилових земель: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У при крутості схилів ділянок більше 3° не слід рекомендувати для інтенсивного землеробства в польових сівозмінах;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-ділянки із середнь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о-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 та сильнозмитими грунтами не доцільно використовувати під посіви однорідних сільськогосподарських культур, їх краще пропонувати для впрошування багаторічних трав або лісових насаджень.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Пропозиції щодо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пр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іоритетного використання екологічно однорідних ділянок земель звести в таблицю.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 xml:space="preserve">Із даних таблиці складено короткий висновок, в якому вказано основні аргументи зменшення (збільшення) площі 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іллі, сіножатей, пасовищ, доцільність зміни в просторовому розміщенні і площах природних угідь в агроландшафті даної території.</w:t>
      </w:r>
    </w:p>
    <w:p w:rsidR="00370EAC" w:rsidRPr="00370EAC" w:rsidRDefault="00370EAC" w:rsidP="00370EAC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</w:pPr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На плані ділянки (ЕЛЕТО) зафарбовуються кольори відповідно до пропозиції щодо їх використання (</w:t>
      </w:r>
      <w:proofErr w:type="gramStart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р</w:t>
      </w:r>
      <w:proofErr w:type="gramEnd"/>
      <w:r w:rsidRPr="00370EAC">
        <w:rPr>
          <w:rFonts w:ascii="Times New Roman" w:eastAsia="Times New Roman" w:hAnsi="Times New Roman" w:cs="Times New Roman"/>
          <w:color w:val="000405"/>
          <w:sz w:val="28"/>
          <w:szCs w:val="28"/>
          <w:lang w:eastAsia="ru-RU"/>
        </w:rPr>
        <w:t>ілля, сінокіс, пасовище тощо).</w:t>
      </w:r>
    </w:p>
    <w:p w:rsidR="00370EAC" w:rsidRPr="00370EAC" w:rsidRDefault="00370EAC" w:rsidP="00370EAC">
      <w:pPr>
        <w:shd w:val="clear" w:color="auto" w:fill="FFFFFF"/>
        <w:spacing w:before="150" w:after="150" w:line="600" w:lineRule="atLeast"/>
        <w:ind w:left="-567"/>
        <w:outlineLvl w:val="2"/>
        <w:rPr>
          <w:rFonts w:ascii="Times New Roman" w:eastAsia="Times New Roman" w:hAnsi="Times New Roman" w:cs="Times New Roman"/>
          <w:bCs/>
          <w:color w:val="000405"/>
          <w:sz w:val="28"/>
          <w:szCs w:val="36"/>
          <w:lang w:eastAsia="ru-RU"/>
        </w:rPr>
      </w:pPr>
    </w:p>
    <w:p w:rsidR="00370EAC" w:rsidRPr="00370EAC" w:rsidRDefault="00370EAC" w:rsidP="00370EAC">
      <w:pPr>
        <w:ind w:left="-567"/>
        <w:rPr>
          <w:sz w:val="28"/>
          <w:szCs w:val="28"/>
        </w:rPr>
      </w:pPr>
    </w:p>
    <w:sectPr w:rsidR="00370EAC" w:rsidRPr="0037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27A4"/>
    <w:multiLevelType w:val="multilevel"/>
    <w:tmpl w:val="8B8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7B"/>
    <w:rsid w:val="001B6E63"/>
    <w:rsid w:val="00370EAC"/>
    <w:rsid w:val="007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370EAC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70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0">
    <w:name w:val="20"/>
    <w:basedOn w:val="a"/>
    <w:rsid w:val="003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0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370EAC"/>
    <w:rPr>
      <w:rFonts w:ascii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70E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0">
    <w:name w:val="20"/>
    <w:basedOn w:val="a"/>
    <w:rsid w:val="003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2021-01-28T13:37:00Z</dcterms:created>
  <dcterms:modified xsi:type="dcterms:W3CDTF">2021-01-28T13:39:00Z</dcterms:modified>
</cp:coreProperties>
</file>