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8E8" w:rsidRDefault="008328E8" w:rsidP="008328E8">
      <w:pPr>
        <w:spacing w:after="0" w:line="240" w:lineRule="auto"/>
        <w:ind w:firstLine="709"/>
        <w:jc w:val="center"/>
        <w:rPr>
          <w:rFonts w:ascii="Times New Roman" w:hAnsi="Times New Roman" w:cs="Times New Roman"/>
          <w:b/>
          <w:sz w:val="32"/>
          <w:szCs w:val="32"/>
        </w:rPr>
      </w:pPr>
      <w:r>
        <w:rPr>
          <w:rFonts w:ascii="Times New Roman" w:hAnsi="Times New Roman" w:cs="Times New Roman"/>
          <w:b/>
          <w:sz w:val="32"/>
          <w:szCs w:val="32"/>
          <w:lang w:val="uk-UA"/>
        </w:rPr>
        <w:t>ТЕМА:</w:t>
      </w:r>
      <w:r w:rsidR="00BC70F7">
        <w:rPr>
          <w:rFonts w:ascii="Times New Roman" w:hAnsi="Times New Roman" w:cs="Times New Roman"/>
          <w:b/>
          <w:sz w:val="32"/>
          <w:szCs w:val="32"/>
          <w:lang w:val="uk-UA"/>
        </w:rPr>
        <w:t xml:space="preserve"> </w:t>
      </w:r>
      <w:r w:rsidRPr="005647BB">
        <w:rPr>
          <w:rFonts w:ascii="Times New Roman" w:hAnsi="Times New Roman" w:cs="Times New Roman"/>
          <w:b/>
          <w:sz w:val="32"/>
          <w:szCs w:val="32"/>
        </w:rPr>
        <w:t>Правове регулювання плати за землю</w:t>
      </w:r>
    </w:p>
    <w:p w:rsidR="009063C5" w:rsidRPr="005647BB" w:rsidRDefault="009063C5" w:rsidP="008328E8">
      <w:pPr>
        <w:spacing w:after="0" w:line="240" w:lineRule="auto"/>
        <w:ind w:firstLine="709"/>
        <w:jc w:val="center"/>
        <w:rPr>
          <w:rFonts w:ascii="Times New Roman" w:hAnsi="Times New Roman" w:cs="Times New Roman"/>
          <w:b/>
          <w:sz w:val="32"/>
          <w:szCs w:val="32"/>
        </w:rPr>
      </w:pPr>
    </w:p>
    <w:p w:rsidR="008328E8" w:rsidRDefault="008328E8" w:rsidP="008328E8">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Поняття про плату за землю</w:t>
      </w:r>
    </w:p>
    <w:p w:rsidR="008328E8" w:rsidRDefault="008328E8" w:rsidP="008328E8">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Нормативно-п</w:t>
      </w:r>
      <w:r w:rsidR="00187FAB">
        <w:rPr>
          <w:rFonts w:ascii="Times New Roman" w:hAnsi="Times New Roman" w:cs="Times New Roman"/>
          <w:b/>
          <w:sz w:val="28"/>
          <w:szCs w:val="28"/>
        </w:rPr>
        <w:t>равова база для визначення розмірі</w:t>
      </w:r>
      <w:r>
        <w:rPr>
          <w:rFonts w:ascii="Times New Roman" w:hAnsi="Times New Roman" w:cs="Times New Roman"/>
          <w:b/>
          <w:sz w:val="28"/>
          <w:szCs w:val="28"/>
        </w:rPr>
        <w:t>в плати за землю.</w:t>
      </w:r>
    </w:p>
    <w:p w:rsidR="008328E8" w:rsidRPr="0081238B" w:rsidRDefault="008328E8" w:rsidP="008328E8">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Порядок визначення розм</w:t>
      </w:r>
      <w:r>
        <w:rPr>
          <w:rFonts w:ascii="Times New Roman" w:hAnsi="Times New Roman" w:cs="Times New Roman"/>
          <w:b/>
          <w:sz w:val="28"/>
          <w:szCs w:val="28"/>
          <w:lang w:val="uk-UA"/>
        </w:rPr>
        <w:t xml:space="preserve">ірів ставок земельного податку </w:t>
      </w:r>
      <w:r w:rsidR="0081238B">
        <w:rPr>
          <w:rFonts w:ascii="Times New Roman" w:hAnsi="Times New Roman" w:cs="Times New Roman"/>
          <w:b/>
          <w:sz w:val="28"/>
          <w:szCs w:val="28"/>
          <w:lang w:val="uk-UA"/>
        </w:rPr>
        <w:t xml:space="preserve">та орендної плати </w:t>
      </w:r>
      <w:r w:rsidR="0081238B" w:rsidRPr="0081238B">
        <w:rPr>
          <w:rFonts w:ascii="Times New Roman" w:hAnsi="Times New Roman" w:cs="Times New Roman"/>
          <w:sz w:val="28"/>
          <w:szCs w:val="28"/>
          <w:lang w:val="uk-UA"/>
        </w:rPr>
        <w:t>(ст.274,277 Податкового кодексу)</w:t>
      </w:r>
    </w:p>
    <w:p w:rsidR="008328E8" w:rsidRPr="005647BB" w:rsidRDefault="008328E8" w:rsidP="008328E8">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uk-UA"/>
        </w:rPr>
        <w:t>Надходження платежів за землю та їх використання</w:t>
      </w:r>
      <w:r w:rsidR="0081238B">
        <w:rPr>
          <w:rFonts w:ascii="Times New Roman" w:hAnsi="Times New Roman" w:cs="Times New Roman"/>
          <w:b/>
          <w:sz w:val="28"/>
          <w:szCs w:val="28"/>
          <w:lang w:val="uk-UA"/>
        </w:rPr>
        <w:t xml:space="preserve"> </w:t>
      </w:r>
    </w:p>
    <w:p w:rsidR="008328E8" w:rsidRPr="005647BB" w:rsidRDefault="008328E8" w:rsidP="008328E8">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uk-UA"/>
        </w:rPr>
        <w:t>Пільги щодо сплати за землю</w:t>
      </w:r>
      <w:r w:rsidR="0081238B">
        <w:rPr>
          <w:rFonts w:ascii="Times New Roman" w:hAnsi="Times New Roman" w:cs="Times New Roman"/>
          <w:b/>
          <w:sz w:val="28"/>
          <w:szCs w:val="28"/>
          <w:lang w:val="uk-UA"/>
        </w:rPr>
        <w:t xml:space="preserve"> </w:t>
      </w:r>
      <w:r w:rsidR="0081238B" w:rsidRPr="0081238B">
        <w:rPr>
          <w:rFonts w:ascii="Times New Roman" w:hAnsi="Times New Roman" w:cs="Times New Roman"/>
          <w:sz w:val="28"/>
          <w:szCs w:val="28"/>
          <w:lang w:val="uk-UA"/>
        </w:rPr>
        <w:t>(281-282 Податкового кодексу)</w:t>
      </w:r>
    </w:p>
    <w:p w:rsidR="0081238B" w:rsidRPr="0081238B" w:rsidRDefault="008328E8" w:rsidP="0081238B">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uk-UA"/>
        </w:rPr>
        <w:t xml:space="preserve">Обчислення і строки сплати земельного податку. </w:t>
      </w:r>
      <w:r w:rsidR="0081238B">
        <w:rPr>
          <w:rFonts w:ascii="Times New Roman" w:hAnsi="Times New Roman" w:cs="Times New Roman"/>
          <w:b/>
          <w:sz w:val="28"/>
          <w:szCs w:val="28"/>
          <w:lang w:val="uk-UA"/>
        </w:rPr>
        <w:t>Орендна</w:t>
      </w:r>
      <w:r>
        <w:rPr>
          <w:rFonts w:ascii="Times New Roman" w:hAnsi="Times New Roman" w:cs="Times New Roman"/>
          <w:b/>
          <w:sz w:val="28"/>
          <w:szCs w:val="28"/>
          <w:lang w:val="uk-UA"/>
        </w:rPr>
        <w:t xml:space="preserve"> плата</w:t>
      </w:r>
      <w:r w:rsidR="0081238B">
        <w:rPr>
          <w:rFonts w:ascii="Times New Roman" w:hAnsi="Times New Roman" w:cs="Times New Roman"/>
          <w:b/>
          <w:sz w:val="28"/>
          <w:szCs w:val="28"/>
          <w:lang w:val="uk-UA"/>
        </w:rPr>
        <w:t xml:space="preserve"> </w:t>
      </w:r>
      <w:r w:rsidR="0081238B" w:rsidRPr="0081238B">
        <w:rPr>
          <w:rFonts w:ascii="Times New Roman" w:hAnsi="Times New Roman" w:cs="Times New Roman"/>
          <w:sz w:val="28"/>
          <w:szCs w:val="28"/>
          <w:lang w:val="uk-UA"/>
        </w:rPr>
        <w:t>(</w:t>
      </w:r>
      <w:r w:rsidR="00BC70F7">
        <w:rPr>
          <w:rFonts w:ascii="Times New Roman" w:hAnsi="Times New Roman" w:cs="Times New Roman"/>
          <w:sz w:val="28"/>
          <w:szCs w:val="28"/>
          <w:lang w:val="uk-UA"/>
        </w:rPr>
        <w:t>285-288</w:t>
      </w:r>
      <w:r w:rsidR="0081238B" w:rsidRPr="0081238B">
        <w:rPr>
          <w:rFonts w:ascii="Times New Roman" w:hAnsi="Times New Roman" w:cs="Times New Roman"/>
          <w:sz w:val="28"/>
          <w:szCs w:val="28"/>
          <w:lang w:val="uk-UA"/>
        </w:rPr>
        <w:t xml:space="preserve"> Податкового кодексу)</w:t>
      </w:r>
    </w:p>
    <w:p w:rsidR="008328E8" w:rsidRPr="005647BB" w:rsidRDefault="008328E8" w:rsidP="008328E8">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uk-UA"/>
        </w:rPr>
        <w:t xml:space="preserve">Відповідальність платників за несвоєчасну сплату земельного податку </w:t>
      </w:r>
    </w:p>
    <w:p w:rsidR="008328E8" w:rsidRPr="00A25C35" w:rsidRDefault="008328E8" w:rsidP="008328E8">
      <w:pPr>
        <w:pStyle w:val="a3"/>
        <w:spacing w:after="0" w:line="240" w:lineRule="auto"/>
        <w:ind w:left="1069"/>
        <w:jc w:val="both"/>
        <w:rPr>
          <w:rFonts w:ascii="Times New Roman" w:hAnsi="Times New Roman" w:cs="Times New Roman"/>
          <w:b/>
          <w:sz w:val="28"/>
          <w:szCs w:val="28"/>
        </w:rPr>
      </w:pPr>
    </w:p>
    <w:p w:rsidR="008328E8" w:rsidRPr="00A25C35" w:rsidRDefault="008328E8" w:rsidP="008328E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w:t>
      </w:r>
      <w:r w:rsidRPr="00A25C35">
        <w:rPr>
          <w:rFonts w:ascii="Times New Roman" w:hAnsi="Times New Roman" w:cs="Times New Roman"/>
          <w:b/>
          <w:sz w:val="28"/>
          <w:szCs w:val="28"/>
        </w:rPr>
        <w:t>Поняття про плату за землю</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Використання землі в Україні є платним. Плата за землю справляється у вигляді земельного податку або орендної плати, що визначається залежно від грошової оцінки земель. Розмір податку за земельні ділянки, грошову оцінку яких не встановлено, визначається до її встановлення в спеціальному порядку визначеному</w:t>
      </w:r>
      <w:r w:rsidR="00CB579A">
        <w:rPr>
          <w:rFonts w:ascii="Times New Roman" w:hAnsi="Times New Roman" w:cs="Times New Roman"/>
          <w:b/>
          <w:sz w:val="28"/>
          <w:szCs w:val="28"/>
          <w:lang w:val="uk-UA"/>
        </w:rPr>
        <w:t xml:space="preserve"> земельним законодавс</w:t>
      </w:r>
      <w:r w:rsidR="00505A97">
        <w:rPr>
          <w:rFonts w:ascii="Times New Roman" w:hAnsi="Times New Roman" w:cs="Times New Roman"/>
          <w:b/>
          <w:sz w:val="28"/>
          <w:szCs w:val="28"/>
          <w:lang w:val="uk-UA"/>
        </w:rPr>
        <w:t>т</w:t>
      </w:r>
      <w:r w:rsidR="00CB579A">
        <w:rPr>
          <w:rFonts w:ascii="Times New Roman" w:hAnsi="Times New Roman" w:cs="Times New Roman"/>
          <w:b/>
          <w:sz w:val="28"/>
          <w:szCs w:val="28"/>
          <w:lang w:val="uk-UA"/>
        </w:rPr>
        <w:t>вом України</w:t>
      </w:r>
      <w:r w:rsidRPr="00E15290">
        <w:rPr>
          <w:rFonts w:ascii="Times New Roman" w:hAnsi="Times New Roman" w:cs="Times New Roman"/>
          <w:b/>
          <w:sz w:val="28"/>
          <w:szCs w:val="28"/>
        </w:rPr>
        <w:t>.</w:t>
      </w:r>
      <w:r w:rsidRPr="00343E06">
        <w:rPr>
          <w:rFonts w:ascii="Times New Roman" w:hAnsi="Times New Roman" w:cs="Times New Roman"/>
          <w:sz w:val="28"/>
          <w:szCs w:val="28"/>
        </w:rPr>
        <w:t xml:space="preserve"> Завдання плати за землю:</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забезпечити рівноправний розвиток всіх форм власності господарств на землі;</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вирівнювання економічних умов виробництва на землях різної якості;</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стимулювання власників землі і землекористувачів;</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забезпечення надходження грошей у бюджети рад для реалізації програм охорони і покращення земель, джерелами плати за землю повинен бути прибуток власників і землекористувачів.</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Вартісною основою плати за землю служить капіталізований рентний доход із земельної ділянки.</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8328E8">
        <w:rPr>
          <w:rFonts w:ascii="Times New Roman" w:hAnsi="Times New Roman" w:cs="Times New Roman"/>
          <w:b/>
          <w:sz w:val="28"/>
          <w:szCs w:val="28"/>
        </w:rPr>
        <w:t>Юридичною основою справляння</w:t>
      </w:r>
      <w:r w:rsidRPr="00343E06">
        <w:rPr>
          <w:rFonts w:ascii="Times New Roman" w:hAnsi="Times New Roman" w:cs="Times New Roman"/>
          <w:sz w:val="28"/>
          <w:szCs w:val="28"/>
        </w:rPr>
        <w:t xml:space="preserve"> плати за землю є </w:t>
      </w:r>
      <w:r w:rsidRPr="008328E8">
        <w:rPr>
          <w:rFonts w:ascii="Times New Roman" w:hAnsi="Times New Roman" w:cs="Times New Roman"/>
          <w:b/>
          <w:sz w:val="28"/>
          <w:szCs w:val="28"/>
        </w:rPr>
        <w:t>статті 91 і 96 Земельного кодексу України</w:t>
      </w:r>
      <w:r w:rsidR="00835CC8">
        <w:rPr>
          <w:rFonts w:ascii="Times New Roman" w:hAnsi="Times New Roman" w:cs="Times New Roman"/>
          <w:b/>
          <w:sz w:val="28"/>
          <w:szCs w:val="28"/>
        </w:rPr>
        <w:t xml:space="preserve"> </w:t>
      </w:r>
      <w:r w:rsidR="00835CC8" w:rsidRPr="00835CC8">
        <w:rPr>
          <w:rFonts w:ascii="Times New Roman" w:hAnsi="Times New Roman" w:cs="Times New Roman"/>
          <w:sz w:val="28"/>
          <w:szCs w:val="28"/>
        </w:rPr>
        <w:t>(да</w:t>
      </w:r>
      <w:r w:rsidR="00835CC8" w:rsidRPr="00835CC8">
        <w:rPr>
          <w:rFonts w:ascii="Times New Roman" w:hAnsi="Times New Roman" w:cs="Times New Roman"/>
          <w:sz w:val="28"/>
          <w:szCs w:val="28"/>
          <w:lang w:val="uk-UA"/>
        </w:rPr>
        <w:t>лі – ЗКУ</w:t>
      </w:r>
      <w:r w:rsidR="00835CC8" w:rsidRPr="00835CC8">
        <w:rPr>
          <w:rFonts w:ascii="Times New Roman" w:hAnsi="Times New Roman" w:cs="Times New Roman"/>
          <w:sz w:val="28"/>
          <w:szCs w:val="28"/>
        </w:rPr>
        <w:t>)</w:t>
      </w:r>
      <w:r w:rsidRPr="008328E8">
        <w:rPr>
          <w:rFonts w:ascii="Times New Roman" w:hAnsi="Times New Roman" w:cs="Times New Roman"/>
          <w:b/>
          <w:sz w:val="28"/>
          <w:szCs w:val="28"/>
        </w:rPr>
        <w:t xml:space="preserve"> та</w:t>
      </w:r>
      <w:r w:rsidR="00505A97">
        <w:rPr>
          <w:rFonts w:ascii="Times New Roman" w:hAnsi="Times New Roman" w:cs="Times New Roman"/>
          <w:b/>
          <w:sz w:val="28"/>
          <w:szCs w:val="28"/>
          <w:lang w:val="uk-UA"/>
        </w:rPr>
        <w:t xml:space="preserve"> ст. 269-290 Подат</w:t>
      </w:r>
      <w:r w:rsidR="00CB579A">
        <w:rPr>
          <w:rFonts w:ascii="Times New Roman" w:hAnsi="Times New Roman" w:cs="Times New Roman"/>
          <w:b/>
          <w:sz w:val="28"/>
          <w:szCs w:val="28"/>
          <w:lang w:val="uk-UA"/>
        </w:rPr>
        <w:t>кового кодексу України</w:t>
      </w:r>
      <w:r w:rsidR="00835CC8">
        <w:rPr>
          <w:rFonts w:ascii="Times New Roman" w:hAnsi="Times New Roman" w:cs="Times New Roman"/>
          <w:b/>
          <w:sz w:val="28"/>
          <w:szCs w:val="28"/>
          <w:lang w:val="uk-UA"/>
        </w:rPr>
        <w:t xml:space="preserve"> </w:t>
      </w:r>
      <w:r w:rsidR="00835CC8" w:rsidRPr="00835CC8">
        <w:rPr>
          <w:rFonts w:ascii="Times New Roman" w:hAnsi="Times New Roman" w:cs="Times New Roman"/>
          <w:sz w:val="28"/>
          <w:szCs w:val="28"/>
          <w:lang w:val="uk-UA"/>
        </w:rPr>
        <w:t>(далі - ПКУ)</w:t>
      </w:r>
      <w:r w:rsidR="00CB579A">
        <w:rPr>
          <w:rFonts w:ascii="Times New Roman" w:hAnsi="Times New Roman" w:cs="Times New Roman"/>
          <w:sz w:val="28"/>
          <w:szCs w:val="28"/>
        </w:rPr>
        <w:t>.</w:t>
      </w:r>
      <w:r w:rsidRPr="00343E06">
        <w:rPr>
          <w:rFonts w:ascii="Times New Roman" w:hAnsi="Times New Roman" w:cs="Times New Roman"/>
          <w:sz w:val="28"/>
          <w:szCs w:val="28"/>
        </w:rPr>
        <w:t xml:space="preserve"> Відповідно до цих </w:t>
      </w:r>
      <w:r w:rsidR="00CB579A">
        <w:rPr>
          <w:rFonts w:ascii="Times New Roman" w:hAnsi="Times New Roman" w:cs="Times New Roman"/>
          <w:sz w:val="28"/>
          <w:szCs w:val="28"/>
          <w:lang w:val="uk-UA"/>
        </w:rPr>
        <w:t xml:space="preserve">Кодексів </w:t>
      </w:r>
      <w:r w:rsidRPr="00505A97">
        <w:rPr>
          <w:rFonts w:ascii="Times New Roman" w:hAnsi="Times New Roman" w:cs="Times New Roman"/>
          <w:b/>
          <w:sz w:val="28"/>
          <w:szCs w:val="28"/>
        </w:rPr>
        <w:t>об'єктом</w:t>
      </w:r>
      <w:r w:rsidRPr="00343E06">
        <w:rPr>
          <w:rFonts w:ascii="Times New Roman" w:hAnsi="Times New Roman" w:cs="Times New Roman"/>
          <w:sz w:val="28"/>
          <w:szCs w:val="28"/>
        </w:rPr>
        <w:t xml:space="preserve"> плати за землю є </w:t>
      </w:r>
      <w:r w:rsidRPr="00835CC8">
        <w:rPr>
          <w:rFonts w:ascii="Times New Roman" w:hAnsi="Times New Roman" w:cs="Times New Roman"/>
          <w:b/>
          <w:sz w:val="28"/>
          <w:szCs w:val="28"/>
        </w:rPr>
        <w:t>земельна ділянка</w:t>
      </w:r>
      <w:r w:rsidRPr="00343E06">
        <w:rPr>
          <w:rFonts w:ascii="Times New Roman" w:hAnsi="Times New Roman" w:cs="Times New Roman"/>
          <w:sz w:val="28"/>
          <w:szCs w:val="28"/>
        </w:rPr>
        <w:t xml:space="preserve">, яка перебуває у власності або користуванні, в тому числі на умовах оренди, а суб'єктом плати за землю (платником) є </w:t>
      </w:r>
      <w:r w:rsidRPr="00835CC8">
        <w:rPr>
          <w:rFonts w:ascii="Times New Roman" w:hAnsi="Times New Roman" w:cs="Times New Roman"/>
          <w:b/>
          <w:sz w:val="28"/>
          <w:szCs w:val="28"/>
        </w:rPr>
        <w:t>власники землі і землекористувачі</w:t>
      </w:r>
      <w:r w:rsidRPr="00343E06">
        <w:rPr>
          <w:rFonts w:ascii="Times New Roman" w:hAnsi="Times New Roman" w:cs="Times New Roman"/>
          <w:sz w:val="28"/>
          <w:szCs w:val="28"/>
        </w:rPr>
        <w:t>, в тому числі орендарі, юридичні і фізичні особи, яким земля передана у власність або надана у користування.</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Згідно Земельного кодексу України, господарську діяльність пов'язану з використанням земельної ділянки, можна починати лише після встановлення меж цієї ділянки в натурі (на місцевості), одержання документа, що посвідчує право на неї, та державної реєстрації. Основним документом, який підтверджує площу земельної ділянки, що підлягає оподаткуванню, є державний акт па право власності на землю або па право постійного користування землею.</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Необхідно зазначити той факт, що відсутність державного акта, що засвідчує право власності або користування земельною ділянкою, не може бути підставою для несплати земельного податку, оскільки використання землі в Україні є платним.</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Площа земельної ділянки, що підлягає оподаткуванню, за відсутності державного акта, який засвідчує право власності або право користування, може бути підтверджена випискою із земельно-кадастрової книги.</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lastRenderedPageBreak/>
        <w:t>Важливим є питання, хто має сплачувати земельний податок за земельні ділянки, якщо протягом року право на власність або користування переходить від одного платника податку до іншого. У випадку переходу протягом року права власності або права користування земельними ділянками від одного платника податку до іншого земельний податок обчислюється та надається до сплати (якщо це фізична особа) першому власнику землі або землекористувачу, починаючи з початку року і до дня, в який він втратив право власності або право користування земельною ділянкою (включаючи і цей день), а новому - починаючи з дня, який настає за днем виникнення права власності або права користування земельною ділянкою.</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За земельні ділянки, які перейшли у спадщину, земельний податок стягується зі спадкоємців, з моменту вступу в права наслідування (згідно чинного законодавства).</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Спадкоємцям, які прийняли спадщину до настання строку податкового обліку, податок обчислюється з урахуванням податкових зобов'язань заповідача.</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Плата за землю запроваджується з метою формування джерела коштів для фінансування заходів щодо:</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раціонального використання та охорони земель;</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підвищення родючості ґрунтів;</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відшкодування витрат власників землі і землекористувачів, пов'язаних з господарюванням на землях гіршої якості;</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ведення земельного кадастру;</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здійснення землеустрою та моніторингу земель;</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проведення земельної реформи та розвитку інфраструктури населених пунктів.</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Розмір земельного податку не залежить від результатів господарської діяльності власників землі та землекористувачів.</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xml:space="preserve">Розмір земельного податку </w:t>
      </w:r>
      <w:proofErr w:type="gramStart"/>
      <w:r w:rsidRPr="00343E06">
        <w:rPr>
          <w:rFonts w:ascii="Times New Roman" w:hAnsi="Times New Roman" w:cs="Times New Roman"/>
          <w:sz w:val="28"/>
          <w:szCs w:val="28"/>
        </w:rPr>
        <w:t>для конкретного року</w:t>
      </w:r>
      <w:proofErr w:type="gramEnd"/>
      <w:r w:rsidRPr="00343E06">
        <w:rPr>
          <w:rFonts w:ascii="Times New Roman" w:hAnsi="Times New Roman" w:cs="Times New Roman"/>
          <w:sz w:val="28"/>
          <w:szCs w:val="28"/>
        </w:rPr>
        <w:t xml:space="preserve"> визначається з врахуванням індексів інфляції, які офіційно встановлюються Законом України який визначає бюджет країни на наступний рік.</w:t>
      </w:r>
    </w:p>
    <w:p w:rsidR="008328E8" w:rsidRDefault="008328E8" w:rsidP="008328E8">
      <w:pPr>
        <w:spacing w:after="0" w:line="240" w:lineRule="auto"/>
        <w:ind w:firstLine="709"/>
        <w:jc w:val="both"/>
        <w:rPr>
          <w:rFonts w:ascii="Times New Roman" w:hAnsi="Times New Roman" w:cs="Times New Roman"/>
          <w:b/>
          <w:sz w:val="28"/>
          <w:szCs w:val="28"/>
        </w:rPr>
      </w:pPr>
    </w:p>
    <w:p w:rsidR="008328E8" w:rsidRDefault="008328E8" w:rsidP="008328E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 </w:t>
      </w:r>
      <w:r w:rsidRPr="00A25C35">
        <w:rPr>
          <w:rFonts w:ascii="Times New Roman" w:hAnsi="Times New Roman" w:cs="Times New Roman"/>
          <w:b/>
          <w:sz w:val="28"/>
          <w:szCs w:val="28"/>
        </w:rPr>
        <w:t>Нормативно-правова база для визначення розмірів плати за землю</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xml:space="preserve">Плата за землю справляється у виді земельного податку та орендної плати. </w:t>
      </w:r>
      <w:r w:rsidRPr="00957B40">
        <w:rPr>
          <w:rFonts w:ascii="Times New Roman" w:hAnsi="Times New Roman" w:cs="Times New Roman"/>
          <w:b/>
          <w:sz w:val="28"/>
          <w:szCs w:val="28"/>
        </w:rPr>
        <w:t>Земельний податок</w:t>
      </w:r>
      <w:r w:rsidRPr="00343E06">
        <w:rPr>
          <w:rFonts w:ascii="Times New Roman" w:hAnsi="Times New Roman" w:cs="Times New Roman"/>
          <w:sz w:val="28"/>
          <w:szCs w:val="28"/>
        </w:rPr>
        <w:t xml:space="preserve"> - це обов'язковий платіж, що справляється із юридичних і фізичних осіб за користування земельними ділянками.</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Оподаткуванню підлягають не всі землі, а ті, які дають прибуток. Слід зауважити, що в певних умовах всі землі почнуть давати прибуток, тому законодавство чітко розрізняє землі, які оподатковуються, а розмір податку диференціюється в залежності від місця розміщення, способу використання та цільового призначення земельної ділянки.</w:t>
      </w:r>
    </w:p>
    <w:p w:rsidR="00187FAB" w:rsidRDefault="008328E8" w:rsidP="008328E8">
      <w:pPr>
        <w:spacing w:after="0" w:line="240" w:lineRule="auto"/>
        <w:ind w:firstLine="709"/>
        <w:jc w:val="both"/>
        <w:rPr>
          <w:rFonts w:ascii="Times New Roman" w:hAnsi="Times New Roman" w:cs="Times New Roman"/>
          <w:sz w:val="28"/>
          <w:szCs w:val="28"/>
          <w:lang w:val="uk-UA"/>
        </w:rPr>
      </w:pPr>
      <w:r w:rsidRPr="00957B40">
        <w:rPr>
          <w:rFonts w:ascii="Times New Roman" w:hAnsi="Times New Roman" w:cs="Times New Roman"/>
          <w:b/>
          <w:sz w:val="28"/>
          <w:szCs w:val="28"/>
        </w:rPr>
        <w:t>Орендна плата</w:t>
      </w:r>
      <w:r w:rsidRPr="00343E06">
        <w:rPr>
          <w:rFonts w:ascii="Times New Roman" w:hAnsi="Times New Roman" w:cs="Times New Roman"/>
          <w:sz w:val="28"/>
          <w:szCs w:val="28"/>
        </w:rPr>
        <w:t xml:space="preserve"> - це платіж, який орендар (той хто бере землю) вносить орендодавцеві (тому хто здає землю в оренду) за користування пев</w:t>
      </w:r>
      <w:r>
        <w:rPr>
          <w:rFonts w:ascii="Times New Roman" w:hAnsi="Times New Roman" w:cs="Times New Roman"/>
          <w:sz w:val="28"/>
          <w:szCs w:val="28"/>
        </w:rPr>
        <w:t xml:space="preserve">ною земельною ділянкою. Розмір </w:t>
      </w:r>
      <w:r>
        <w:rPr>
          <w:rFonts w:ascii="Times New Roman" w:hAnsi="Times New Roman" w:cs="Times New Roman"/>
          <w:sz w:val="28"/>
          <w:szCs w:val="28"/>
          <w:lang w:val="uk-UA"/>
        </w:rPr>
        <w:t>і</w:t>
      </w:r>
      <w:r w:rsidRPr="00343E06">
        <w:rPr>
          <w:rFonts w:ascii="Times New Roman" w:hAnsi="Times New Roman" w:cs="Times New Roman"/>
          <w:sz w:val="28"/>
          <w:szCs w:val="28"/>
        </w:rPr>
        <w:t xml:space="preserve"> форма орендної плати встановлюється за згодою сторін у договорі оренди земельної ділянки. </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xml:space="preserve">Відповідно до </w:t>
      </w:r>
      <w:r w:rsidR="00CB579A">
        <w:rPr>
          <w:rFonts w:ascii="Times New Roman" w:hAnsi="Times New Roman" w:cs="Times New Roman"/>
          <w:sz w:val="28"/>
          <w:szCs w:val="28"/>
          <w:lang w:val="uk-UA"/>
        </w:rPr>
        <w:t xml:space="preserve">Податкового кодексу України </w:t>
      </w:r>
      <w:r w:rsidRPr="00957B40">
        <w:rPr>
          <w:rFonts w:ascii="Times New Roman" w:hAnsi="Times New Roman" w:cs="Times New Roman"/>
          <w:b/>
          <w:sz w:val="28"/>
          <w:szCs w:val="28"/>
        </w:rPr>
        <w:t>розмір земельного податку залежить</w:t>
      </w:r>
      <w:r w:rsidRPr="00343E06">
        <w:rPr>
          <w:rFonts w:ascii="Times New Roman" w:hAnsi="Times New Roman" w:cs="Times New Roman"/>
          <w:sz w:val="28"/>
          <w:szCs w:val="28"/>
        </w:rPr>
        <w:t xml:space="preserve"> від місця розміщення, функціонального використання і площі земельної ділянки. Звичайно розраховують ставку податку.</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957B40">
        <w:rPr>
          <w:rFonts w:ascii="Times New Roman" w:hAnsi="Times New Roman" w:cs="Times New Roman"/>
          <w:b/>
          <w:sz w:val="28"/>
          <w:szCs w:val="28"/>
        </w:rPr>
        <w:lastRenderedPageBreak/>
        <w:t>Ставка податку</w:t>
      </w:r>
      <w:r w:rsidRPr="00343E06">
        <w:rPr>
          <w:rFonts w:ascii="Times New Roman" w:hAnsi="Times New Roman" w:cs="Times New Roman"/>
          <w:sz w:val="28"/>
          <w:szCs w:val="28"/>
        </w:rPr>
        <w:t xml:space="preserve"> - це законодавчо визначений розмір плати за одиницю площі оподатковуваної земельної ділянки. Закон передбачає окремі підходи до визначення розміру земельного податку для земель: сільськогосподарського призначення; в межах населених пунктів та інші землі за межами населених пунктів.</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В основу розрахунку ставок земельного податку покладена грошова оцінка земель, яка визначається відповідно до методик розроблених Держкомз</w:t>
      </w:r>
      <w:r w:rsidR="00CB579A">
        <w:rPr>
          <w:rFonts w:ascii="Times New Roman" w:hAnsi="Times New Roman" w:cs="Times New Roman"/>
          <w:sz w:val="28"/>
          <w:szCs w:val="28"/>
        </w:rPr>
        <w:t xml:space="preserve">емом України. </w:t>
      </w:r>
      <w:r w:rsidRPr="00343E06">
        <w:rPr>
          <w:rFonts w:ascii="Times New Roman" w:hAnsi="Times New Roman" w:cs="Times New Roman"/>
          <w:sz w:val="28"/>
          <w:szCs w:val="28"/>
        </w:rPr>
        <w:t>Грошова оцінка земельної ділянки проводиться Державним комітетом України по земельних ресурсах.</w:t>
      </w:r>
    </w:p>
    <w:p w:rsidR="00835CC8" w:rsidRDefault="00835CC8" w:rsidP="00835CC8">
      <w:pPr>
        <w:spacing w:after="0" w:line="240" w:lineRule="auto"/>
        <w:ind w:firstLine="709"/>
        <w:jc w:val="both"/>
        <w:rPr>
          <w:rFonts w:ascii="Times New Roman" w:hAnsi="Times New Roman" w:cs="Times New Roman"/>
          <w:b/>
          <w:sz w:val="28"/>
          <w:szCs w:val="28"/>
        </w:rPr>
      </w:pPr>
    </w:p>
    <w:p w:rsidR="00835CC8" w:rsidRDefault="00835CC8" w:rsidP="00835CC8">
      <w:pPr>
        <w:spacing w:after="0" w:line="240" w:lineRule="auto"/>
        <w:ind w:firstLine="709"/>
        <w:jc w:val="both"/>
        <w:rPr>
          <w:rFonts w:ascii="Times New Roman" w:hAnsi="Times New Roman" w:cs="Times New Roman"/>
          <w:b/>
          <w:sz w:val="28"/>
          <w:szCs w:val="28"/>
        </w:rPr>
      </w:pPr>
    </w:p>
    <w:p w:rsidR="00835CC8" w:rsidRDefault="00835CC8" w:rsidP="00835CC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Порядок визначення розм</w:t>
      </w:r>
      <w:r>
        <w:rPr>
          <w:rFonts w:ascii="Times New Roman" w:hAnsi="Times New Roman" w:cs="Times New Roman"/>
          <w:b/>
          <w:sz w:val="28"/>
          <w:szCs w:val="28"/>
          <w:lang w:val="uk-UA"/>
        </w:rPr>
        <w:t>ірів ставок земельного податку та орендної плати</w:t>
      </w:r>
    </w:p>
    <w:p w:rsidR="00835CC8" w:rsidRPr="00835CC8" w:rsidRDefault="00835CC8" w:rsidP="00835CC8">
      <w:pPr>
        <w:shd w:val="clear" w:color="auto" w:fill="FFFFFF"/>
        <w:spacing w:after="0" w:line="240" w:lineRule="auto"/>
        <w:ind w:firstLine="709"/>
        <w:jc w:val="both"/>
        <w:rPr>
          <w:rFonts w:ascii="Times New Roman" w:eastAsia="Times New Roman" w:hAnsi="Times New Roman" w:cs="Times New Roman"/>
          <w:color w:val="232B30"/>
          <w:sz w:val="28"/>
          <w:szCs w:val="28"/>
          <w:lang w:eastAsia="ru-RU"/>
        </w:rPr>
      </w:pPr>
      <w:r w:rsidRPr="00835CC8">
        <w:rPr>
          <w:rFonts w:ascii="Times New Roman" w:eastAsia="Times New Roman" w:hAnsi="Times New Roman" w:cs="Times New Roman"/>
          <w:color w:val="232B30"/>
          <w:sz w:val="28"/>
          <w:szCs w:val="28"/>
          <w:lang w:eastAsia="ru-RU"/>
        </w:rPr>
        <w:t>Органи місцевого самоврядування </w:t>
      </w:r>
      <w:r w:rsidRPr="00835CC8">
        <w:rPr>
          <w:rFonts w:ascii="Times New Roman" w:eastAsia="Times New Roman" w:hAnsi="Times New Roman" w:cs="Times New Roman"/>
          <w:b/>
          <w:bCs/>
          <w:color w:val="232B30"/>
          <w:sz w:val="28"/>
          <w:szCs w:val="28"/>
          <w:lang w:eastAsia="ru-RU"/>
        </w:rPr>
        <w:t>до 25 грудня року</w:t>
      </w:r>
      <w:r w:rsidRPr="00835CC8">
        <w:rPr>
          <w:rFonts w:ascii="Times New Roman" w:eastAsia="Times New Roman" w:hAnsi="Times New Roman" w:cs="Times New Roman"/>
          <w:color w:val="232B30"/>
          <w:sz w:val="28"/>
          <w:szCs w:val="28"/>
          <w:lang w:eastAsia="ru-RU"/>
        </w:rPr>
        <w:t>, що передує звітному, подають відповідному контролюючому органу за місцезнаходженням об'єкта житлової та/або нежитлової нерухомості інформацію щодо ставок та наданих пільг юридичним та/або фізичним особам зі сплатиподатку на нерухоме майно, відмінне від земельної ділянки, за </w:t>
      </w:r>
      <w:hyperlink r:id="rId5" w:history="1">
        <w:r w:rsidRPr="00835CC8">
          <w:rPr>
            <w:rFonts w:ascii="Times New Roman" w:eastAsia="Times New Roman" w:hAnsi="Times New Roman" w:cs="Times New Roman"/>
            <w:color w:val="C11320"/>
            <w:sz w:val="28"/>
            <w:szCs w:val="28"/>
            <w:u w:val="single"/>
            <w:lang w:eastAsia="ru-RU"/>
          </w:rPr>
          <w:t>формою</w:t>
        </w:r>
      </w:hyperlink>
      <w:r w:rsidRPr="00835CC8">
        <w:rPr>
          <w:rFonts w:ascii="Times New Roman" w:eastAsia="Times New Roman" w:hAnsi="Times New Roman" w:cs="Times New Roman"/>
          <w:color w:val="232B30"/>
          <w:sz w:val="28"/>
          <w:szCs w:val="28"/>
          <w:lang w:eastAsia="ru-RU"/>
        </w:rPr>
        <w:t>, затвердженою КМУ.</w:t>
      </w:r>
    </w:p>
    <w:p w:rsidR="00835CC8" w:rsidRPr="00835CC8" w:rsidRDefault="00835CC8" w:rsidP="00835CC8">
      <w:pPr>
        <w:shd w:val="clear" w:color="auto" w:fill="FFFFFF"/>
        <w:spacing w:after="0" w:line="240" w:lineRule="auto"/>
        <w:ind w:firstLine="709"/>
        <w:jc w:val="both"/>
        <w:rPr>
          <w:rFonts w:ascii="Times New Roman" w:eastAsia="Times New Roman" w:hAnsi="Times New Roman" w:cs="Times New Roman"/>
          <w:color w:val="232B30"/>
          <w:sz w:val="28"/>
          <w:szCs w:val="28"/>
          <w:lang w:eastAsia="ru-RU"/>
        </w:rPr>
      </w:pPr>
      <w:r w:rsidRPr="00835CC8">
        <w:rPr>
          <w:rFonts w:ascii="Times New Roman" w:eastAsia="Times New Roman" w:hAnsi="Times New Roman" w:cs="Times New Roman"/>
          <w:color w:val="232B30"/>
          <w:sz w:val="28"/>
          <w:szCs w:val="28"/>
          <w:lang w:eastAsia="ru-RU"/>
        </w:rPr>
        <w:t xml:space="preserve">Рішення про встановлення місцевих податків та зборів </w:t>
      </w:r>
      <w:r w:rsidRPr="00835CC8">
        <w:rPr>
          <w:rFonts w:ascii="Times New Roman" w:eastAsia="Times New Roman" w:hAnsi="Times New Roman" w:cs="Times New Roman"/>
          <w:b/>
          <w:color w:val="232B30"/>
          <w:sz w:val="28"/>
          <w:szCs w:val="28"/>
          <w:lang w:eastAsia="ru-RU"/>
        </w:rPr>
        <w:t xml:space="preserve">офіційно оприлюднюється </w:t>
      </w:r>
      <w:r w:rsidRPr="00835CC8">
        <w:rPr>
          <w:rFonts w:ascii="Times New Roman" w:eastAsia="Times New Roman" w:hAnsi="Times New Roman" w:cs="Times New Roman"/>
          <w:color w:val="232B30"/>
          <w:sz w:val="28"/>
          <w:szCs w:val="28"/>
          <w:lang w:eastAsia="ru-RU"/>
        </w:rPr>
        <w:t>відповідним органом місцевого самоврядування до 15 липня року, що передує бюджетному періоду, в якому планується застосовування встановлюваних місцевих податків та зборів або змін (плановий період). В іншому разі норми відповідних рішень застосовуються не раніше початку бюджетного періоду,</w:t>
      </w:r>
      <w:r>
        <w:rPr>
          <w:rFonts w:ascii="Times New Roman" w:eastAsia="Times New Roman" w:hAnsi="Times New Roman" w:cs="Times New Roman"/>
          <w:color w:val="232B30"/>
          <w:sz w:val="28"/>
          <w:szCs w:val="28"/>
          <w:lang w:eastAsia="ru-RU"/>
        </w:rPr>
        <w:t xml:space="preserve"> що настаєза плановим періодом</w:t>
      </w:r>
      <w:r w:rsidRPr="00835CC8">
        <w:rPr>
          <w:rFonts w:ascii="Times New Roman" w:eastAsia="Times New Roman" w:hAnsi="Times New Roman" w:cs="Times New Roman"/>
          <w:color w:val="232B30"/>
          <w:sz w:val="28"/>
          <w:szCs w:val="28"/>
          <w:lang w:eastAsia="ru-RU"/>
        </w:rPr>
        <w:t>.</w:t>
      </w:r>
    </w:p>
    <w:p w:rsidR="00835CC8" w:rsidRPr="00835CC8" w:rsidRDefault="00835CC8" w:rsidP="00835CC8">
      <w:pPr>
        <w:shd w:val="clear" w:color="auto" w:fill="FFFFFF"/>
        <w:spacing w:after="0" w:line="240" w:lineRule="auto"/>
        <w:ind w:firstLine="709"/>
        <w:jc w:val="both"/>
        <w:rPr>
          <w:rFonts w:ascii="Times New Roman" w:eastAsia="Times New Roman" w:hAnsi="Times New Roman" w:cs="Times New Roman"/>
          <w:color w:val="232B30"/>
          <w:sz w:val="28"/>
          <w:szCs w:val="28"/>
          <w:lang w:eastAsia="ru-RU"/>
        </w:rPr>
      </w:pPr>
      <w:r w:rsidRPr="00835CC8">
        <w:rPr>
          <w:rFonts w:ascii="Times New Roman" w:eastAsia="Times New Roman" w:hAnsi="Times New Roman" w:cs="Times New Roman"/>
          <w:color w:val="232B30"/>
          <w:sz w:val="28"/>
          <w:szCs w:val="28"/>
          <w:lang w:eastAsia="ru-RU"/>
        </w:rPr>
        <w:t>У разі якщо сільська, селищна, міська рада або рада об'єднаних територіальних громад, що створена згідно із законом та перспективним планом формування територій громад, не прийняла рішення про встановлення відповідних місцевих податків і зборів, що є обов'язковими згідно з нормами ПКУ, такі податки до прийняття рішення справляють</w:t>
      </w:r>
      <w:r>
        <w:rPr>
          <w:rFonts w:ascii="Times New Roman" w:eastAsia="Times New Roman" w:hAnsi="Times New Roman" w:cs="Times New Roman"/>
          <w:color w:val="232B30"/>
          <w:sz w:val="28"/>
          <w:szCs w:val="28"/>
          <w:lang w:eastAsia="ru-RU"/>
        </w:rPr>
        <w:t>ся виходячи з норм Податкового кодексу</w:t>
      </w:r>
      <w:r w:rsidRPr="00835CC8">
        <w:rPr>
          <w:rFonts w:ascii="Times New Roman" w:eastAsia="Times New Roman" w:hAnsi="Times New Roman" w:cs="Times New Roman"/>
          <w:color w:val="232B30"/>
          <w:sz w:val="28"/>
          <w:szCs w:val="28"/>
          <w:lang w:eastAsia="ru-RU"/>
        </w:rPr>
        <w:t xml:space="preserve"> із застосуванням їх мінімальних ставок, а плата за землю справляється із застосуванням ставок, </w:t>
      </w:r>
      <w:r w:rsidRPr="00835CC8">
        <w:rPr>
          <w:rFonts w:ascii="Times New Roman" w:eastAsia="Times New Roman" w:hAnsi="Times New Roman" w:cs="Times New Roman"/>
          <w:b/>
          <w:bCs/>
          <w:color w:val="232B30"/>
          <w:sz w:val="28"/>
          <w:szCs w:val="28"/>
          <w:lang w:eastAsia="ru-RU"/>
        </w:rPr>
        <w:t>які діяли до 31 грудня року</w:t>
      </w:r>
      <w:r w:rsidRPr="00835CC8">
        <w:rPr>
          <w:rFonts w:ascii="Times New Roman" w:eastAsia="Times New Roman" w:hAnsi="Times New Roman" w:cs="Times New Roman"/>
          <w:color w:val="232B30"/>
          <w:sz w:val="28"/>
          <w:szCs w:val="28"/>
          <w:lang w:eastAsia="ru-RU"/>
        </w:rPr>
        <w:t>, що передує бюджетному періоду, в якому планується застосування плати за землю.</w:t>
      </w:r>
    </w:p>
    <w:p w:rsidR="00835CC8" w:rsidRPr="00835CC8" w:rsidRDefault="00835CC8" w:rsidP="00835CC8">
      <w:pPr>
        <w:shd w:val="clear" w:color="auto" w:fill="FFFFFF"/>
        <w:spacing w:after="0" w:line="240" w:lineRule="auto"/>
        <w:ind w:firstLine="709"/>
        <w:jc w:val="both"/>
        <w:rPr>
          <w:rFonts w:ascii="Times New Roman" w:eastAsia="Times New Roman" w:hAnsi="Times New Roman" w:cs="Times New Roman"/>
          <w:color w:val="232B30"/>
          <w:sz w:val="28"/>
          <w:szCs w:val="28"/>
          <w:lang w:eastAsia="ru-RU"/>
        </w:rPr>
      </w:pPr>
      <w:r w:rsidRPr="00835CC8">
        <w:rPr>
          <w:rFonts w:ascii="Times New Roman" w:eastAsia="Times New Roman" w:hAnsi="Times New Roman" w:cs="Times New Roman"/>
          <w:color w:val="232B30"/>
          <w:sz w:val="28"/>
          <w:szCs w:val="28"/>
          <w:lang w:eastAsia="ru-RU"/>
        </w:rPr>
        <w:t>Відповідно до </w:t>
      </w:r>
      <w:hyperlink r:id="rId6" w:anchor="st13" w:history="1">
        <w:r w:rsidRPr="00835CC8">
          <w:rPr>
            <w:rFonts w:ascii="Times New Roman" w:eastAsia="Times New Roman" w:hAnsi="Times New Roman" w:cs="Times New Roman"/>
            <w:color w:val="C11320"/>
            <w:sz w:val="28"/>
            <w:szCs w:val="28"/>
            <w:u w:val="single"/>
            <w:lang w:eastAsia="ru-RU"/>
          </w:rPr>
          <w:t>ст. 13 Закону «Про оцінку земель»</w:t>
        </w:r>
      </w:hyperlink>
      <w:r w:rsidRPr="00835CC8">
        <w:rPr>
          <w:rFonts w:ascii="Times New Roman" w:eastAsia="Times New Roman" w:hAnsi="Times New Roman" w:cs="Times New Roman"/>
          <w:color w:val="232B30"/>
          <w:sz w:val="28"/>
          <w:szCs w:val="28"/>
          <w:lang w:eastAsia="ru-RU"/>
        </w:rPr>
        <w:t> встановле</w:t>
      </w:r>
      <w:r>
        <w:rPr>
          <w:rFonts w:ascii="Times New Roman" w:eastAsia="Times New Roman" w:hAnsi="Times New Roman" w:cs="Times New Roman"/>
          <w:color w:val="232B30"/>
          <w:sz w:val="28"/>
          <w:szCs w:val="28"/>
          <w:lang w:eastAsia="ru-RU"/>
        </w:rPr>
        <w:t>но об</w:t>
      </w:r>
      <w:r w:rsidRPr="00835CC8">
        <w:rPr>
          <w:rFonts w:ascii="Times New Roman" w:eastAsia="Times New Roman" w:hAnsi="Times New Roman" w:cs="Times New Roman"/>
          <w:color w:val="232B30"/>
          <w:sz w:val="28"/>
          <w:szCs w:val="28"/>
          <w:lang w:eastAsia="ru-RU"/>
        </w:rPr>
        <w:t>ов'язкове проведення нормативнoї грошової оцінки земель. При цьому нормативна</w:t>
      </w:r>
      <w:r>
        <w:rPr>
          <w:rFonts w:ascii="Times New Roman" w:eastAsia="Times New Roman" w:hAnsi="Times New Roman" w:cs="Times New Roman"/>
          <w:color w:val="232B30"/>
          <w:sz w:val="28"/>
          <w:szCs w:val="28"/>
          <w:lang w:val="uk-UA" w:eastAsia="ru-RU"/>
        </w:rPr>
        <w:t xml:space="preserve"> </w:t>
      </w:r>
      <w:r w:rsidRPr="00835CC8">
        <w:rPr>
          <w:rFonts w:ascii="Times New Roman" w:eastAsia="Times New Roman" w:hAnsi="Times New Roman" w:cs="Times New Roman"/>
          <w:color w:val="232B30"/>
          <w:sz w:val="28"/>
          <w:szCs w:val="28"/>
          <w:lang w:eastAsia="ru-RU"/>
        </w:rPr>
        <w:t>грошова оцінка земельних ділянок проводиться (</w:t>
      </w:r>
      <w:hyperlink r:id="rId7" w:anchor="st18" w:history="1">
        <w:r w:rsidRPr="00835CC8">
          <w:rPr>
            <w:rFonts w:ascii="Times New Roman" w:eastAsia="Times New Roman" w:hAnsi="Times New Roman" w:cs="Times New Roman"/>
            <w:color w:val="C11320"/>
            <w:sz w:val="28"/>
            <w:szCs w:val="28"/>
            <w:u w:val="single"/>
            <w:lang w:eastAsia="ru-RU"/>
          </w:rPr>
          <w:t>ст. 18 Закону</w:t>
        </w:r>
      </w:hyperlink>
      <w:r w:rsidRPr="00835CC8">
        <w:rPr>
          <w:rFonts w:ascii="Times New Roman" w:eastAsia="Times New Roman" w:hAnsi="Times New Roman" w:cs="Times New Roman"/>
          <w:color w:val="232B30"/>
          <w:sz w:val="28"/>
          <w:szCs w:val="28"/>
          <w:lang w:eastAsia="ru-RU"/>
        </w:rPr>
        <w:t>):</w:t>
      </w:r>
    </w:p>
    <w:p w:rsidR="00835CC8" w:rsidRPr="00835CC8" w:rsidRDefault="00835CC8" w:rsidP="00835CC8">
      <w:pPr>
        <w:pStyle w:val="a3"/>
        <w:numPr>
          <w:ilvl w:val="0"/>
          <w:numId w:val="3"/>
        </w:numPr>
        <w:shd w:val="clear" w:color="auto" w:fill="FFFFFF"/>
        <w:spacing w:after="0" w:line="240" w:lineRule="auto"/>
        <w:jc w:val="both"/>
        <w:rPr>
          <w:rFonts w:ascii="Times New Roman" w:eastAsia="Times New Roman" w:hAnsi="Times New Roman" w:cs="Times New Roman"/>
          <w:color w:val="232B30"/>
          <w:sz w:val="28"/>
          <w:szCs w:val="28"/>
          <w:lang w:eastAsia="ru-RU"/>
        </w:rPr>
      </w:pPr>
      <w:r w:rsidRPr="00835CC8">
        <w:rPr>
          <w:rFonts w:ascii="Times New Roman" w:eastAsia="Times New Roman" w:hAnsi="Times New Roman" w:cs="Times New Roman"/>
          <w:color w:val="232B30"/>
          <w:sz w:val="28"/>
          <w:szCs w:val="28"/>
          <w:lang w:eastAsia="ru-RU"/>
        </w:rPr>
        <w:t xml:space="preserve">розташованих </w:t>
      </w:r>
      <w:proofErr w:type="gramStart"/>
      <w:r w:rsidRPr="00835CC8">
        <w:rPr>
          <w:rFonts w:ascii="Times New Roman" w:eastAsia="Times New Roman" w:hAnsi="Times New Roman" w:cs="Times New Roman"/>
          <w:color w:val="232B30"/>
          <w:sz w:val="28"/>
          <w:szCs w:val="28"/>
          <w:lang w:eastAsia="ru-RU"/>
        </w:rPr>
        <w:t>у межах</w:t>
      </w:r>
      <w:proofErr w:type="gramEnd"/>
      <w:r w:rsidRPr="00835CC8">
        <w:rPr>
          <w:rFonts w:ascii="Times New Roman" w:eastAsia="Times New Roman" w:hAnsi="Times New Roman" w:cs="Times New Roman"/>
          <w:color w:val="232B30"/>
          <w:sz w:val="28"/>
          <w:szCs w:val="28"/>
          <w:lang w:eastAsia="ru-RU"/>
        </w:rPr>
        <w:t xml:space="preserve"> населених пунктів незалежно від їх цільового призначення — не рідше ніж 1 раз на 5-7 р.;</w:t>
      </w:r>
    </w:p>
    <w:p w:rsidR="00835CC8" w:rsidRPr="00835CC8" w:rsidRDefault="00835CC8" w:rsidP="00835CC8">
      <w:pPr>
        <w:pStyle w:val="a3"/>
        <w:numPr>
          <w:ilvl w:val="0"/>
          <w:numId w:val="3"/>
        </w:numPr>
        <w:shd w:val="clear" w:color="auto" w:fill="FFFFFF"/>
        <w:spacing w:after="0" w:line="240" w:lineRule="auto"/>
        <w:jc w:val="both"/>
        <w:rPr>
          <w:rFonts w:ascii="Times New Roman" w:eastAsia="Times New Roman" w:hAnsi="Times New Roman" w:cs="Times New Roman"/>
          <w:color w:val="232B30"/>
          <w:sz w:val="28"/>
          <w:szCs w:val="28"/>
          <w:lang w:eastAsia="ru-RU"/>
        </w:rPr>
      </w:pPr>
      <w:r w:rsidRPr="00835CC8">
        <w:rPr>
          <w:rFonts w:ascii="Times New Roman" w:eastAsia="Times New Roman" w:hAnsi="Times New Roman" w:cs="Times New Roman"/>
          <w:color w:val="232B30"/>
          <w:sz w:val="28"/>
          <w:szCs w:val="28"/>
          <w:lang w:eastAsia="ru-RU"/>
        </w:rPr>
        <w:t>розташованих за межами населених пунктів земельних ділянок сільгосппризначення — не рідше ніж 1 раз на 5-7 років, а несільськогосподарського призначення — не рідше ніж 1 раз на 7-10 років.</w:t>
      </w:r>
    </w:p>
    <w:p w:rsidR="00835CC8" w:rsidRPr="00835CC8" w:rsidRDefault="00835CC8" w:rsidP="00835CC8">
      <w:pPr>
        <w:shd w:val="clear" w:color="auto" w:fill="FFFFFF"/>
        <w:spacing w:after="0" w:line="240" w:lineRule="auto"/>
        <w:ind w:firstLine="709"/>
        <w:jc w:val="both"/>
        <w:rPr>
          <w:rFonts w:ascii="Times New Roman" w:eastAsia="Times New Roman" w:hAnsi="Times New Roman" w:cs="Times New Roman"/>
          <w:color w:val="232B30"/>
          <w:sz w:val="28"/>
          <w:szCs w:val="28"/>
          <w:lang w:eastAsia="ru-RU"/>
        </w:rPr>
      </w:pPr>
      <w:r w:rsidRPr="00835CC8">
        <w:rPr>
          <w:rFonts w:ascii="Times New Roman" w:eastAsia="Times New Roman" w:hAnsi="Times New Roman" w:cs="Times New Roman"/>
          <w:color w:val="232B30"/>
          <w:sz w:val="28"/>
          <w:szCs w:val="28"/>
          <w:lang w:eastAsia="ru-RU"/>
        </w:rPr>
        <w:t>Нормативна грошова оцінка земельних ділянок проводиться юрособами, які є розробниками документації із землеустрою відповідно до </w:t>
      </w:r>
      <w:r>
        <w:rPr>
          <w:rFonts w:ascii="Times New Roman" w:eastAsia="Times New Roman" w:hAnsi="Times New Roman" w:cs="Times New Roman"/>
          <w:color w:val="232B30"/>
          <w:sz w:val="28"/>
          <w:szCs w:val="28"/>
          <w:lang w:val="uk-UA" w:eastAsia="ru-RU"/>
        </w:rPr>
        <w:t xml:space="preserve"> </w:t>
      </w:r>
      <w:hyperlink r:id="rId8" w:history="1">
        <w:r w:rsidRPr="00835CC8">
          <w:rPr>
            <w:rFonts w:ascii="Times New Roman" w:eastAsia="Times New Roman" w:hAnsi="Times New Roman" w:cs="Times New Roman"/>
            <w:color w:val="C11320"/>
            <w:sz w:val="28"/>
            <w:szCs w:val="28"/>
            <w:u w:val="single"/>
            <w:lang w:eastAsia="ru-RU"/>
          </w:rPr>
          <w:t>Закону «Про землеустрій»</w:t>
        </w:r>
      </w:hyperlink>
      <w:r w:rsidRPr="00835CC8">
        <w:rPr>
          <w:rFonts w:ascii="Times New Roman" w:eastAsia="Times New Roman" w:hAnsi="Times New Roman" w:cs="Times New Roman"/>
          <w:color w:val="232B30"/>
          <w:sz w:val="28"/>
          <w:szCs w:val="28"/>
          <w:lang w:eastAsia="ru-RU"/>
        </w:rPr>
        <w:t>.</w:t>
      </w:r>
    </w:p>
    <w:p w:rsidR="00835CC8" w:rsidRPr="00835CC8" w:rsidRDefault="00835CC8" w:rsidP="00835CC8">
      <w:pPr>
        <w:shd w:val="clear" w:color="auto" w:fill="FFFFFF"/>
        <w:spacing w:after="0" w:line="240" w:lineRule="auto"/>
        <w:ind w:firstLine="709"/>
        <w:jc w:val="both"/>
        <w:rPr>
          <w:rFonts w:ascii="Times New Roman" w:eastAsia="Times New Roman" w:hAnsi="Times New Roman" w:cs="Times New Roman"/>
          <w:color w:val="232B30"/>
          <w:sz w:val="28"/>
          <w:szCs w:val="28"/>
          <w:lang w:eastAsia="ru-RU"/>
        </w:rPr>
      </w:pPr>
      <w:r w:rsidRPr="00835CC8">
        <w:rPr>
          <w:rFonts w:ascii="Times New Roman" w:eastAsia="Times New Roman" w:hAnsi="Times New Roman" w:cs="Times New Roman"/>
          <w:color w:val="232B30"/>
          <w:sz w:val="28"/>
          <w:szCs w:val="28"/>
          <w:lang w:eastAsia="ru-RU"/>
        </w:rPr>
        <w:t>Ставка податку за земельні ділянки, </w:t>
      </w:r>
      <w:r w:rsidRPr="00835CC8">
        <w:rPr>
          <w:rFonts w:ascii="Times New Roman" w:eastAsia="Times New Roman" w:hAnsi="Times New Roman" w:cs="Times New Roman"/>
          <w:b/>
          <w:bCs/>
          <w:color w:val="232B30"/>
          <w:sz w:val="28"/>
          <w:szCs w:val="28"/>
          <w:lang w:eastAsia="ru-RU"/>
        </w:rPr>
        <w:t>нормативну грошову оцінку яких проведено, встановлюється у розмірі не більше 3%</w:t>
      </w:r>
      <w:r w:rsidRPr="00835CC8">
        <w:rPr>
          <w:rFonts w:ascii="Times New Roman" w:eastAsia="Times New Roman" w:hAnsi="Times New Roman" w:cs="Times New Roman"/>
          <w:color w:val="232B30"/>
          <w:sz w:val="28"/>
          <w:szCs w:val="28"/>
          <w:lang w:eastAsia="ru-RU"/>
        </w:rPr>
        <w:t> від їх нормативної грошової оцінки, </w:t>
      </w:r>
      <w:r w:rsidRPr="00835CC8">
        <w:rPr>
          <w:rFonts w:ascii="Times New Roman" w:eastAsia="Times New Roman" w:hAnsi="Times New Roman" w:cs="Times New Roman"/>
          <w:b/>
          <w:bCs/>
          <w:color w:val="232B30"/>
          <w:sz w:val="28"/>
          <w:szCs w:val="28"/>
          <w:lang w:eastAsia="ru-RU"/>
        </w:rPr>
        <w:t>для земель загального користування — не більше 1%</w:t>
      </w:r>
      <w:r w:rsidRPr="00835CC8">
        <w:rPr>
          <w:rFonts w:ascii="Times New Roman" w:eastAsia="Times New Roman" w:hAnsi="Times New Roman" w:cs="Times New Roman"/>
          <w:color w:val="232B30"/>
          <w:sz w:val="28"/>
          <w:szCs w:val="28"/>
          <w:lang w:eastAsia="ru-RU"/>
        </w:rPr>
        <w:t> від їх нормативної грошової оцінки, а </w:t>
      </w:r>
      <w:r w:rsidRPr="00835CC8">
        <w:rPr>
          <w:rFonts w:ascii="Times New Roman" w:eastAsia="Times New Roman" w:hAnsi="Times New Roman" w:cs="Times New Roman"/>
          <w:b/>
          <w:bCs/>
          <w:color w:val="232B30"/>
          <w:sz w:val="28"/>
          <w:szCs w:val="28"/>
          <w:lang w:eastAsia="ru-RU"/>
        </w:rPr>
        <w:t xml:space="preserve">для сільськогосподарських угідь — не менше 0,3% та не </w:t>
      </w:r>
      <w:r w:rsidRPr="00835CC8">
        <w:rPr>
          <w:rFonts w:ascii="Times New Roman" w:eastAsia="Times New Roman" w:hAnsi="Times New Roman" w:cs="Times New Roman"/>
          <w:b/>
          <w:bCs/>
          <w:color w:val="232B30"/>
          <w:sz w:val="28"/>
          <w:szCs w:val="28"/>
          <w:lang w:eastAsia="ru-RU"/>
        </w:rPr>
        <w:lastRenderedPageBreak/>
        <w:t>більше 1%</w:t>
      </w:r>
      <w:r w:rsidRPr="00835CC8">
        <w:rPr>
          <w:rFonts w:ascii="Times New Roman" w:eastAsia="Times New Roman" w:hAnsi="Times New Roman" w:cs="Times New Roman"/>
          <w:color w:val="232B30"/>
          <w:sz w:val="28"/>
          <w:szCs w:val="28"/>
          <w:lang w:eastAsia="ru-RU"/>
        </w:rPr>
        <w:t> від їх нормативної грошової оцінки, а для лісових земель - не більше 0,1 відсотка від їх нормативної грошової оцінки (</w:t>
      </w:r>
      <w:hyperlink r:id="rId9" w:anchor="st274" w:tgtFrame="_blank" w:history="1">
        <w:r w:rsidRPr="00835CC8">
          <w:rPr>
            <w:rFonts w:ascii="Times New Roman" w:eastAsia="Times New Roman" w:hAnsi="Times New Roman" w:cs="Times New Roman"/>
            <w:color w:val="C11320"/>
            <w:sz w:val="28"/>
            <w:szCs w:val="28"/>
            <w:u w:val="single"/>
            <w:lang w:eastAsia="ru-RU"/>
          </w:rPr>
          <w:t>п. 274.1 ПКУ</w:t>
        </w:r>
      </w:hyperlink>
      <w:r w:rsidRPr="00835CC8">
        <w:rPr>
          <w:rFonts w:ascii="Times New Roman" w:eastAsia="Times New Roman" w:hAnsi="Times New Roman" w:cs="Times New Roman"/>
          <w:color w:val="232B30"/>
          <w:sz w:val="28"/>
          <w:szCs w:val="28"/>
          <w:lang w:eastAsia="ru-RU"/>
        </w:rPr>
        <w:t>).</w:t>
      </w:r>
    </w:p>
    <w:p w:rsidR="00835CC8" w:rsidRPr="00835CC8" w:rsidRDefault="00835CC8" w:rsidP="00835CC8">
      <w:pPr>
        <w:shd w:val="clear" w:color="auto" w:fill="FFFFFF"/>
        <w:spacing w:after="0" w:line="240" w:lineRule="auto"/>
        <w:ind w:firstLine="709"/>
        <w:jc w:val="both"/>
        <w:rPr>
          <w:rFonts w:ascii="Times New Roman" w:eastAsia="Times New Roman" w:hAnsi="Times New Roman" w:cs="Times New Roman"/>
          <w:color w:val="232B30"/>
          <w:sz w:val="28"/>
          <w:szCs w:val="28"/>
          <w:lang w:eastAsia="ru-RU"/>
        </w:rPr>
      </w:pPr>
      <w:r w:rsidRPr="00835CC8">
        <w:rPr>
          <w:rFonts w:ascii="Times New Roman" w:eastAsia="Times New Roman" w:hAnsi="Times New Roman" w:cs="Times New Roman"/>
          <w:color w:val="232B30"/>
          <w:sz w:val="28"/>
          <w:szCs w:val="28"/>
          <w:lang w:eastAsia="ru-RU"/>
        </w:rPr>
        <w:t>Ставка податку за земельні ділянки, розташовані за межами населених пунктів, встановлюється у розмірі </w:t>
      </w:r>
      <w:r w:rsidRPr="00835CC8">
        <w:rPr>
          <w:rFonts w:ascii="Times New Roman" w:eastAsia="Times New Roman" w:hAnsi="Times New Roman" w:cs="Times New Roman"/>
          <w:b/>
          <w:bCs/>
          <w:color w:val="232B30"/>
          <w:sz w:val="28"/>
          <w:szCs w:val="28"/>
          <w:lang w:eastAsia="ru-RU"/>
        </w:rPr>
        <w:t>не більше 5%</w:t>
      </w:r>
      <w:r w:rsidRPr="00835CC8">
        <w:rPr>
          <w:rFonts w:ascii="Times New Roman" w:eastAsia="Times New Roman" w:hAnsi="Times New Roman" w:cs="Times New Roman"/>
          <w:color w:val="232B30"/>
          <w:sz w:val="28"/>
          <w:szCs w:val="28"/>
          <w:lang w:eastAsia="ru-RU"/>
        </w:rPr>
        <w:t> від нормативної грошової оцінки одиниці площі ріллі по АРК або по області, а для сільськогосподарських угідь — </w:t>
      </w:r>
      <w:r w:rsidRPr="00835CC8">
        <w:rPr>
          <w:rFonts w:ascii="Times New Roman" w:eastAsia="Times New Roman" w:hAnsi="Times New Roman" w:cs="Times New Roman"/>
          <w:b/>
          <w:bCs/>
          <w:color w:val="232B30"/>
          <w:sz w:val="28"/>
          <w:szCs w:val="28"/>
          <w:lang w:eastAsia="ru-RU"/>
        </w:rPr>
        <w:t>не менше 0,3% та не більше 5%</w:t>
      </w:r>
      <w:r w:rsidRPr="00835CC8">
        <w:rPr>
          <w:rFonts w:ascii="Times New Roman" w:eastAsia="Times New Roman" w:hAnsi="Times New Roman" w:cs="Times New Roman"/>
          <w:color w:val="232B30"/>
          <w:sz w:val="28"/>
          <w:szCs w:val="28"/>
          <w:lang w:eastAsia="ru-RU"/>
        </w:rPr>
        <w:t> від нормативної грошової оцінки одиниці площі ріллі по АРК або по області, а для лісових земель - не більше 0,1 відсотка від нормативної грошової оцінки площі ріллі по Автономній Республіці Крим або по області (</w:t>
      </w:r>
      <w:hyperlink r:id="rId10" w:anchor="st277" w:tgtFrame="_blank" w:history="1">
        <w:r w:rsidRPr="00835CC8">
          <w:rPr>
            <w:rFonts w:ascii="Times New Roman" w:eastAsia="Times New Roman" w:hAnsi="Times New Roman" w:cs="Times New Roman"/>
            <w:color w:val="C11320"/>
            <w:sz w:val="28"/>
            <w:szCs w:val="28"/>
            <w:u w:val="single"/>
            <w:lang w:eastAsia="ru-RU"/>
          </w:rPr>
          <w:t>ст. 277 ПКУ</w:t>
        </w:r>
      </w:hyperlink>
      <w:r w:rsidRPr="00835CC8">
        <w:rPr>
          <w:rFonts w:ascii="Times New Roman" w:eastAsia="Times New Roman" w:hAnsi="Times New Roman" w:cs="Times New Roman"/>
          <w:color w:val="232B30"/>
          <w:sz w:val="28"/>
          <w:szCs w:val="28"/>
          <w:lang w:eastAsia="ru-RU"/>
        </w:rPr>
        <w:t>).</w:t>
      </w:r>
    </w:p>
    <w:p w:rsidR="00835CC8" w:rsidRPr="00835CC8" w:rsidRDefault="00835CC8" w:rsidP="00835CC8">
      <w:pPr>
        <w:shd w:val="clear" w:color="auto" w:fill="FFFFFF"/>
        <w:spacing w:after="0" w:line="240" w:lineRule="auto"/>
        <w:ind w:firstLine="709"/>
        <w:jc w:val="both"/>
        <w:rPr>
          <w:rFonts w:ascii="Times New Roman" w:eastAsia="Times New Roman" w:hAnsi="Times New Roman" w:cs="Times New Roman"/>
          <w:color w:val="232B30"/>
          <w:sz w:val="28"/>
          <w:szCs w:val="28"/>
          <w:lang w:eastAsia="ru-RU"/>
        </w:rPr>
      </w:pPr>
      <w:r w:rsidRPr="00835CC8">
        <w:rPr>
          <w:rFonts w:ascii="Times New Roman" w:eastAsia="Times New Roman" w:hAnsi="Times New Roman" w:cs="Times New Roman"/>
          <w:color w:val="232B30"/>
          <w:sz w:val="28"/>
          <w:szCs w:val="28"/>
          <w:lang w:eastAsia="ru-RU"/>
        </w:rPr>
        <w:t>Крім того, відповідно до </w:t>
      </w:r>
      <w:hyperlink r:id="rId11" w:anchor="st289" w:tgtFrame="_blank" w:history="1">
        <w:r w:rsidRPr="00835CC8">
          <w:rPr>
            <w:rFonts w:ascii="Times New Roman" w:eastAsia="Times New Roman" w:hAnsi="Times New Roman" w:cs="Times New Roman"/>
            <w:color w:val="C11320"/>
            <w:sz w:val="28"/>
            <w:szCs w:val="28"/>
            <w:u w:val="single"/>
            <w:lang w:eastAsia="ru-RU"/>
          </w:rPr>
          <w:t>ст. 289 ПКУ</w:t>
        </w:r>
      </w:hyperlink>
      <w:r w:rsidRPr="00835CC8">
        <w:rPr>
          <w:rFonts w:ascii="Times New Roman" w:eastAsia="Times New Roman" w:hAnsi="Times New Roman" w:cs="Times New Roman"/>
          <w:color w:val="232B30"/>
          <w:sz w:val="28"/>
          <w:szCs w:val="28"/>
          <w:lang w:eastAsia="ru-RU"/>
        </w:rPr>
        <w:t> нормативна грошова оцінка земель підлягає індексації.</w:t>
      </w:r>
    </w:p>
    <w:p w:rsidR="00835CC8" w:rsidRPr="00835CC8" w:rsidRDefault="00835CC8" w:rsidP="00835CC8">
      <w:pPr>
        <w:shd w:val="clear" w:color="auto" w:fill="FFFFFF"/>
        <w:spacing w:after="0" w:line="240" w:lineRule="auto"/>
        <w:ind w:firstLine="709"/>
        <w:jc w:val="both"/>
        <w:rPr>
          <w:rFonts w:ascii="Times New Roman" w:eastAsia="Times New Roman" w:hAnsi="Times New Roman" w:cs="Times New Roman"/>
          <w:color w:val="232B30"/>
          <w:sz w:val="28"/>
          <w:szCs w:val="28"/>
          <w:lang w:eastAsia="ru-RU"/>
        </w:rPr>
      </w:pPr>
      <w:r w:rsidRPr="00835CC8">
        <w:rPr>
          <w:rFonts w:ascii="Times New Roman" w:eastAsia="Times New Roman" w:hAnsi="Times New Roman" w:cs="Times New Roman"/>
          <w:color w:val="232B30"/>
          <w:sz w:val="28"/>
          <w:szCs w:val="28"/>
          <w:lang w:eastAsia="ru-RU"/>
        </w:rPr>
        <w:t>Коефіцієнт індексації грошової оцінки земель, нa який індексується оцінка сільськогосподарських угiдь, земель населених пунктів тa іншиx земель несільськогосподарського призначення, розраховується відповідно до </w:t>
      </w:r>
      <w:hyperlink r:id="rId12" w:anchor="pn8952" w:tgtFrame="_blank" w:history="1">
        <w:r w:rsidRPr="00835CC8">
          <w:rPr>
            <w:rFonts w:ascii="Times New Roman" w:eastAsia="Times New Roman" w:hAnsi="Times New Roman" w:cs="Times New Roman"/>
            <w:color w:val="C11320"/>
            <w:sz w:val="28"/>
            <w:szCs w:val="28"/>
            <w:u w:val="single"/>
            <w:lang w:eastAsia="ru-RU"/>
          </w:rPr>
          <w:t>п. 289.2 ПКУ</w:t>
        </w:r>
      </w:hyperlink>
      <w:r w:rsidRPr="00835CC8">
        <w:rPr>
          <w:rFonts w:ascii="Times New Roman" w:eastAsia="Times New Roman" w:hAnsi="Times New Roman" w:cs="Times New Roman"/>
          <w:color w:val="232B30"/>
          <w:sz w:val="28"/>
          <w:szCs w:val="28"/>
          <w:lang w:eastAsia="ru-RU"/>
        </w:rPr>
        <w:t> , станом на 1 січня  поточного року. Цей коефіцієнт застосовується кумулятивно залежно від дати проведення нормативної грошової оцінки земель.</w:t>
      </w:r>
    </w:p>
    <w:p w:rsidR="00835CC8" w:rsidRDefault="00835CC8" w:rsidP="008328E8">
      <w:pPr>
        <w:spacing w:after="0" w:line="240" w:lineRule="auto"/>
        <w:ind w:firstLine="709"/>
        <w:jc w:val="both"/>
        <w:rPr>
          <w:rFonts w:ascii="Times New Roman" w:hAnsi="Times New Roman" w:cs="Times New Roman"/>
          <w:b/>
          <w:sz w:val="28"/>
          <w:szCs w:val="28"/>
        </w:rPr>
      </w:pPr>
    </w:p>
    <w:p w:rsidR="008328E8" w:rsidRPr="00A25C35" w:rsidRDefault="008328E8" w:rsidP="008328E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4. </w:t>
      </w:r>
      <w:r w:rsidRPr="00A25C35">
        <w:rPr>
          <w:rFonts w:ascii="Times New Roman" w:hAnsi="Times New Roman" w:cs="Times New Roman"/>
          <w:b/>
          <w:sz w:val="28"/>
          <w:szCs w:val="28"/>
        </w:rPr>
        <w:t>Надходження платежів за землю та їх використання</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Платежі за землю від земельного податку зараховуються на спеціальні бюджетні рахунки бюджетів сільської, селищної, міської ради, на території яких знаходяться земельні ділянки. Далі 30 відсотків коштів від земельного податку, централізується на спеціальному бюджетному рахунку Державного комітету України по земельних ресурсах, 10 відсотків - на спеціальних бюджетних рахунках Автономної Республіки Крим і областей, а решту грошей залишається на спеціальних бюджетних рахунках бюджетів сільських, селищних, міських рад.</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Міські ради з районним поділом можуть встановлювати нормативи централізації коштів від земельного податку на спеціальних бюджетних рахунках районів міста.</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Кошти від плати за землю, що надходять на спеціальні бюджетні рахунки місцевих бюджетів, використовуються виключно для таких цілей:</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фінансування заходів щодо раціонального використання та охорони земель, підвищення родючості ґрунтів;</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ведення державного земельного кадастру, землеустрою, моніторингу земель;</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створення земельного інноваційного фонду;</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відшкодування витрат власників землі і землекористувачів, пов'язаних з господарюванням на землях гіршої якості;</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економічного стимулювання власників землі і землекористувачів за поліпшення якості земель, підвищення родючості ґрунтів і продуктивності земель лісового фонду;</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надання пільгових кредитів, часткового погашення позичок та компенсації втрат доходів власників землі та землекористувачів внаслідок тимчасової консервації земель, порушених не з її вини;</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проведення земельної реформи, а також для земельно-господарського устрою, розробки містобудівної документації і розвитку інфраструктури населених пунктів.</w:t>
      </w:r>
    </w:p>
    <w:p w:rsidR="008328E8" w:rsidRPr="00343E06" w:rsidRDefault="008328E8" w:rsidP="008328E8">
      <w:pPr>
        <w:spacing w:after="0" w:line="240" w:lineRule="auto"/>
        <w:ind w:firstLine="709"/>
        <w:jc w:val="both"/>
        <w:rPr>
          <w:rFonts w:ascii="Times New Roman" w:hAnsi="Times New Roman" w:cs="Times New Roman"/>
          <w:sz w:val="28"/>
          <w:szCs w:val="28"/>
        </w:rPr>
      </w:pPr>
      <w:r w:rsidRPr="00343E06">
        <w:rPr>
          <w:rFonts w:ascii="Times New Roman" w:hAnsi="Times New Roman" w:cs="Times New Roman"/>
          <w:sz w:val="28"/>
          <w:szCs w:val="28"/>
        </w:rPr>
        <w:t xml:space="preserve">Кошти від земельного податку, що централізуються, спрямовуються на розробку і виконання державних програм щодо раціонального використання земель, </w:t>
      </w:r>
      <w:r w:rsidRPr="00343E06">
        <w:rPr>
          <w:rFonts w:ascii="Times New Roman" w:hAnsi="Times New Roman" w:cs="Times New Roman"/>
          <w:sz w:val="28"/>
          <w:szCs w:val="28"/>
        </w:rPr>
        <w:lastRenderedPageBreak/>
        <w:t>підвищення родючості ґрунтів, на відшкодування витрат власників землі і землекористувачів, пов'язаних із господарюванням на землях гіршої якості, охорону земельних ресурсів у комплексі з іншими природоохоронними заходами, розвиток загальнодержавної та регіональної інфраструктури, ведення державного земельного кадастру, землеустрою, моніторингу земель, а також проведення земельної реформи.</w:t>
      </w:r>
    </w:p>
    <w:p w:rsidR="00CB579A" w:rsidRDefault="00CB579A" w:rsidP="00CB579A">
      <w:pPr>
        <w:pStyle w:val="rvps2"/>
        <w:shd w:val="clear" w:color="auto" w:fill="FFFFFF"/>
        <w:spacing w:before="0" w:beforeAutospacing="0" w:after="150" w:afterAutospacing="0"/>
        <w:ind w:firstLine="450"/>
        <w:jc w:val="both"/>
        <w:rPr>
          <w:rStyle w:val="rvts9"/>
          <w:b/>
          <w:bCs/>
          <w:color w:val="000000"/>
          <w:lang w:val="uk-UA"/>
        </w:rPr>
      </w:pPr>
      <w:bookmarkStart w:id="0" w:name="n6776"/>
      <w:bookmarkEnd w:id="0"/>
    </w:p>
    <w:p w:rsidR="009063C5" w:rsidRDefault="009063C5" w:rsidP="00CB579A">
      <w:pPr>
        <w:pStyle w:val="rvps2"/>
        <w:shd w:val="clear" w:color="auto" w:fill="FFFFFF"/>
        <w:spacing w:before="0" w:beforeAutospacing="0" w:after="150" w:afterAutospacing="0"/>
        <w:ind w:firstLine="450"/>
        <w:jc w:val="both"/>
        <w:rPr>
          <w:rStyle w:val="rvts9"/>
          <w:b/>
          <w:bCs/>
          <w:color w:val="000000"/>
        </w:rPr>
      </w:pPr>
      <w:bookmarkStart w:id="1" w:name="n6810"/>
      <w:bookmarkStart w:id="2" w:name="n6823"/>
      <w:bookmarkEnd w:id="1"/>
      <w:bookmarkEnd w:id="2"/>
    </w:p>
    <w:p w:rsidR="009063C5" w:rsidRDefault="009063C5" w:rsidP="00CB579A">
      <w:pPr>
        <w:pStyle w:val="rvps2"/>
        <w:shd w:val="clear" w:color="auto" w:fill="FFFFFF"/>
        <w:spacing w:before="0" w:beforeAutospacing="0" w:after="150" w:afterAutospacing="0"/>
        <w:ind w:firstLine="450"/>
        <w:jc w:val="both"/>
        <w:rPr>
          <w:b/>
          <w:sz w:val="28"/>
          <w:szCs w:val="28"/>
          <w:lang w:val="uk-UA"/>
        </w:rPr>
      </w:pPr>
      <w:r>
        <w:rPr>
          <w:b/>
          <w:sz w:val="28"/>
          <w:szCs w:val="28"/>
          <w:lang w:val="uk-UA"/>
        </w:rPr>
        <w:t xml:space="preserve">5. </w:t>
      </w:r>
      <w:r>
        <w:rPr>
          <w:b/>
          <w:sz w:val="28"/>
          <w:szCs w:val="28"/>
          <w:lang w:val="uk-UA"/>
        </w:rPr>
        <w:t>Пільги щодо сплати за землю</w:t>
      </w:r>
    </w:p>
    <w:p w:rsidR="009063C5" w:rsidRPr="00D261F0" w:rsidRDefault="009063C5" w:rsidP="009063C5">
      <w:pPr>
        <w:shd w:val="clear" w:color="auto" w:fill="FFFFFF"/>
        <w:spacing w:after="0" w:line="240" w:lineRule="auto"/>
        <w:ind w:firstLine="709"/>
        <w:jc w:val="both"/>
        <w:rPr>
          <w:rFonts w:ascii="Times New Roman" w:eastAsia="Times New Roman" w:hAnsi="Times New Roman" w:cs="Times New Roman"/>
          <w:color w:val="222222"/>
          <w:sz w:val="28"/>
          <w:szCs w:val="28"/>
          <w:lang w:eastAsia="ru-RU"/>
        </w:rPr>
      </w:pPr>
      <w:r w:rsidRPr="00D261F0">
        <w:rPr>
          <w:rFonts w:ascii="Times New Roman" w:eastAsia="Times New Roman" w:hAnsi="Times New Roman" w:cs="Times New Roman"/>
          <w:b/>
          <w:bCs/>
          <w:color w:val="222222"/>
          <w:sz w:val="28"/>
          <w:szCs w:val="28"/>
          <w:lang w:eastAsia="ru-RU"/>
        </w:rPr>
        <w:t>Від сплати податку на землю звільняються такі категорії фізичних осіб</w:t>
      </w:r>
      <w:r w:rsidRPr="00D261F0">
        <w:rPr>
          <w:rFonts w:ascii="Times New Roman" w:eastAsia="Times New Roman" w:hAnsi="Times New Roman" w:cs="Times New Roman"/>
          <w:color w:val="222222"/>
          <w:sz w:val="28"/>
          <w:szCs w:val="28"/>
          <w:lang w:eastAsia="ru-RU"/>
        </w:rPr>
        <w:t> (</w:t>
      </w:r>
      <w:hyperlink r:id="rId13" w:history="1">
        <w:r w:rsidRPr="00D261F0">
          <w:rPr>
            <w:rFonts w:ascii="Times New Roman" w:eastAsia="Times New Roman" w:hAnsi="Times New Roman" w:cs="Times New Roman"/>
            <w:color w:val="663366"/>
            <w:sz w:val="28"/>
            <w:szCs w:val="28"/>
            <w:u w:val="single"/>
            <w:lang w:eastAsia="ru-RU"/>
          </w:rPr>
          <w:t>ст. 281 Податкового кодексу України</w:t>
        </w:r>
      </w:hyperlink>
      <w:r w:rsidRPr="00D261F0">
        <w:rPr>
          <w:rFonts w:ascii="Times New Roman" w:eastAsia="Times New Roman" w:hAnsi="Times New Roman" w:cs="Times New Roman"/>
          <w:color w:val="222222"/>
          <w:sz w:val="28"/>
          <w:szCs w:val="28"/>
          <w:lang w:eastAsia="ru-RU"/>
        </w:rPr>
        <w:t>):</w:t>
      </w:r>
    </w:p>
    <w:p w:rsidR="009063C5" w:rsidRPr="00D261F0" w:rsidRDefault="009063C5" w:rsidP="009063C5">
      <w:pPr>
        <w:numPr>
          <w:ilvl w:val="0"/>
          <w:numId w:val="4"/>
        </w:numPr>
        <w:shd w:val="clear" w:color="auto" w:fill="FFFFFF"/>
        <w:spacing w:after="0" w:line="240" w:lineRule="auto"/>
        <w:ind w:left="0" w:firstLine="709"/>
        <w:jc w:val="both"/>
        <w:rPr>
          <w:rFonts w:ascii="Times New Roman" w:eastAsia="Times New Roman" w:hAnsi="Times New Roman" w:cs="Times New Roman"/>
          <w:color w:val="222222"/>
          <w:sz w:val="28"/>
          <w:szCs w:val="28"/>
          <w:lang w:eastAsia="ru-RU"/>
        </w:rPr>
      </w:pPr>
      <w:r w:rsidRPr="00D261F0">
        <w:rPr>
          <w:rFonts w:ascii="Times New Roman" w:eastAsia="Times New Roman" w:hAnsi="Times New Roman" w:cs="Times New Roman"/>
          <w:color w:val="222222"/>
          <w:sz w:val="28"/>
          <w:szCs w:val="28"/>
          <w:lang w:eastAsia="ru-RU"/>
        </w:rPr>
        <w:t>особи з інвалідністю першої і другої груп;</w:t>
      </w:r>
    </w:p>
    <w:p w:rsidR="009063C5" w:rsidRPr="00D261F0" w:rsidRDefault="009063C5" w:rsidP="009063C5">
      <w:pPr>
        <w:numPr>
          <w:ilvl w:val="0"/>
          <w:numId w:val="4"/>
        </w:numPr>
        <w:shd w:val="clear" w:color="auto" w:fill="FFFFFF"/>
        <w:spacing w:after="0" w:line="240" w:lineRule="auto"/>
        <w:ind w:left="0" w:firstLine="709"/>
        <w:jc w:val="both"/>
        <w:rPr>
          <w:rFonts w:ascii="Times New Roman" w:eastAsia="Times New Roman" w:hAnsi="Times New Roman" w:cs="Times New Roman"/>
          <w:color w:val="222222"/>
          <w:sz w:val="28"/>
          <w:szCs w:val="28"/>
          <w:lang w:eastAsia="ru-RU"/>
        </w:rPr>
      </w:pPr>
      <w:r w:rsidRPr="00D261F0">
        <w:rPr>
          <w:rFonts w:ascii="Times New Roman" w:eastAsia="Times New Roman" w:hAnsi="Times New Roman" w:cs="Times New Roman"/>
          <w:color w:val="222222"/>
          <w:sz w:val="28"/>
          <w:szCs w:val="28"/>
          <w:lang w:eastAsia="ru-RU"/>
        </w:rPr>
        <w:t>фізичні особи, які виховують трьох і більше дітей віком до 18 років;</w:t>
      </w:r>
    </w:p>
    <w:p w:rsidR="009063C5" w:rsidRPr="00D261F0" w:rsidRDefault="009063C5" w:rsidP="009063C5">
      <w:pPr>
        <w:numPr>
          <w:ilvl w:val="0"/>
          <w:numId w:val="4"/>
        </w:numPr>
        <w:shd w:val="clear" w:color="auto" w:fill="FFFFFF"/>
        <w:spacing w:after="0" w:line="240" w:lineRule="auto"/>
        <w:ind w:left="0" w:firstLine="709"/>
        <w:jc w:val="both"/>
        <w:rPr>
          <w:rFonts w:ascii="Times New Roman" w:eastAsia="Times New Roman" w:hAnsi="Times New Roman" w:cs="Times New Roman"/>
          <w:color w:val="222222"/>
          <w:sz w:val="28"/>
          <w:szCs w:val="28"/>
          <w:lang w:eastAsia="ru-RU"/>
        </w:rPr>
      </w:pPr>
      <w:r w:rsidRPr="00D261F0">
        <w:rPr>
          <w:rFonts w:ascii="Times New Roman" w:eastAsia="Times New Roman" w:hAnsi="Times New Roman" w:cs="Times New Roman"/>
          <w:color w:val="222222"/>
          <w:sz w:val="28"/>
          <w:szCs w:val="28"/>
          <w:lang w:eastAsia="ru-RU"/>
        </w:rPr>
        <w:t>пенсіонери (за віком);</w:t>
      </w:r>
    </w:p>
    <w:p w:rsidR="009063C5" w:rsidRPr="00D261F0" w:rsidRDefault="009063C5" w:rsidP="009063C5">
      <w:pPr>
        <w:numPr>
          <w:ilvl w:val="0"/>
          <w:numId w:val="4"/>
        </w:numPr>
        <w:shd w:val="clear" w:color="auto" w:fill="FFFFFF"/>
        <w:spacing w:after="0" w:line="240" w:lineRule="auto"/>
        <w:ind w:left="0" w:firstLine="709"/>
        <w:jc w:val="both"/>
        <w:rPr>
          <w:rFonts w:ascii="Times New Roman" w:eastAsia="Times New Roman" w:hAnsi="Times New Roman" w:cs="Times New Roman"/>
          <w:color w:val="222222"/>
          <w:sz w:val="28"/>
          <w:szCs w:val="28"/>
          <w:lang w:eastAsia="ru-RU"/>
        </w:rPr>
      </w:pPr>
      <w:r w:rsidRPr="00D261F0">
        <w:rPr>
          <w:rFonts w:ascii="Times New Roman" w:eastAsia="Times New Roman" w:hAnsi="Times New Roman" w:cs="Times New Roman"/>
          <w:color w:val="222222"/>
          <w:sz w:val="28"/>
          <w:szCs w:val="28"/>
          <w:lang w:eastAsia="ru-RU"/>
        </w:rPr>
        <w:t>ветерани війни та особи, на яких поширюється дія Закону України </w:t>
      </w:r>
      <w:hyperlink r:id="rId14" w:history="1">
        <w:r w:rsidRPr="00D261F0">
          <w:rPr>
            <w:rFonts w:ascii="Times New Roman" w:eastAsia="Times New Roman" w:hAnsi="Times New Roman" w:cs="Times New Roman"/>
            <w:color w:val="663366"/>
            <w:sz w:val="28"/>
            <w:szCs w:val="28"/>
            <w:u w:val="single"/>
            <w:lang w:eastAsia="ru-RU"/>
          </w:rPr>
          <w:t>«Про статус ветеранів війни, гарантії їх соціального захисту»</w:t>
        </w:r>
      </w:hyperlink>
      <w:r w:rsidRPr="00D261F0">
        <w:rPr>
          <w:rFonts w:ascii="Times New Roman" w:eastAsia="Times New Roman" w:hAnsi="Times New Roman" w:cs="Times New Roman"/>
          <w:color w:val="222222"/>
          <w:sz w:val="28"/>
          <w:szCs w:val="28"/>
          <w:lang w:eastAsia="ru-RU"/>
        </w:rPr>
        <w:t>;</w:t>
      </w:r>
    </w:p>
    <w:p w:rsidR="009063C5" w:rsidRPr="00D261F0" w:rsidRDefault="009063C5" w:rsidP="009063C5">
      <w:pPr>
        <w:numPr>
          <w:ilvl w:val="0"/>
          <w:numId w:val="4"/>
        </w:numPr>
        <w:shd w:val="clear" w:color="auto" w:fill="FFFFFF"/>
        <w:spacing w:after="0" w:line="240" w:lineRule="auto"/>
        <w:ind w:left="0" w:firstLine="709"/>
        <w:jc w:val="both"/>
        <w:rPr>
          <w:rFonts w:ascii="Times New Roman" w:eastAsia="Times New Roman" w:hAnsi="Times New Roman" w:cs="Times New Roman"/>
          <w:color w:val="222222"/>
          <w:sz w:val="28"/>
          <w:szCs w:val="28"/>
          <w:lang w:eastAsia="ru-RU"/>
        </w:rPr>
      </w:pPr>
      <w:r w:rsidRPr="00D261F0">
        <w:rPr>
          <w:rFonts w:ascii="Times New Roman" w:eastAsia="Times New Roman" w:hAnsi="Times New Roman" w:cs="Times New Roman"/>
          <w:color w:val="222222"/>
          <w:sz w:val="28"/>
          <w:szCs w:val="28"/>
          <w:lang w:eastAsia="ru-RU"/>
        </w:rPr>
        <w:t>фізичні особи, визнані законом особами, які постраждали внаслідок Чорнобильської катастрофи;</w:t>
      </w:r>
    </w:p>
    <w:p w:rsidR="009063C5" w:rsidRPr="00D261F0" w:rsidRDefault="009063C5" w:rsidP="009063C5">
      <w:pPr>
        <w:numPr>
          <w:ilvl w:val="0"/>
          <w:numId w:val="4"/>
        </w:numPr>
        <w:shd w:val="clear" w:color="auto" w:fill="FFFFFF"/>
        <w:spacing w:after="0" w:line="240" w:lineRule="auto"/>
        <w:ind w:left="0" w:firstLine="709"/>
        <w:jc w:val="both"/>
        <w:rPr>
          <w:rFonts w:ascii="Times New Roman" w:eastAsia="Times New Roman" w:hAnsi="Times New Roman" w:cs="Times New Roman"/>
          <w:color w:val="222222"/>
          <w:sz w:val="28"/>
          <w:szCs w:val="28"/>
          <w:lang w:eastAsia="ru-RU"/>
        </w:rPr>
      </w:pPr>
      <w:r w:rsidRPr="00D261F0">
        <w:rPr>
          <w:rFonts w:ascii="Times New Roman" w:eastAsia="Times New Roman" w:hAnsi="Times New Roman" w:cs="Times New Roman"/>
          <w:color w:val="222222"/>
          <w:sz w:val="28"/>
          <w:szCs w:val="28"/>
          <w:lang w:eastAsia="ru-RU"/>
        </w:rPr>
        <w:t>власники земельних ділянок, земельних часток (паїв) та землекористувачі, які передали ці ділянки та паї в оренду платнику єдиного податку четвертої групи.</w:t>
      </w:r>
    </w:p>
    <w:p w:rsidR="009063C5" w:rsidRPr="00D261F0" w:rsidRDefault="009063C5" w:rsidP="009063C5">
      <w:pPr>
        <w:shd w:val="clear" w:color="auto" w:fill="FFFFFF"/>
        <w:spacing w:after="0" w:line="240" w:lineRule="auto"/>
        <w:ind w:firstLine="709"/>
        <w:jc w:val="both"/>
        <w:rPr>
          <w:rFonts w:ascii="Times New Roman" w:eastAsia="Times New Roman" w:hAnsi="Times New Roman" w:cs="Times New Roman"/>
          <w:color w:val="222222"/>
          <w:sz w:val="28"/>
          <w:szCs w:val="28"/>
          <w:lang w:eastAsia="ru-RU"/>
        </w:rPr>
      </w:pPr>
      <w:r w:rsidRPr="00D261F0">
        <w:rPr>
          <w:rFonts w:ascii="Times New Roman" w:eastAsia="Times New Roman" w:hAnsi="Times New Roman" w:cs="Times New Roman"/>
          <w:color w:val="222222"/>
          <w:sz w:val="28"/>
          <w:szCs w:val="28"/>
          <w:lang w:eastAsia="ru-RU"/>
        </w:rPr>
        <w:t>Відповідно до </w:t>
      </w:r>
      <w:hyperlink r:id="rId15" w:history="1">
        <w:r w:rsidRPr="00D261F0">
          <w:rPr>
            <w:rFonts w:ascii="Times New Roman" w:eastAsia="Times New Roman" w:hAnsi="Times New Roman" w:cs="Times New Roman"/>
            <w:color w:val="663366"/>
            <w:sz w:val="28"/>
            <w:szCs w:val="28"/>
            <w:u w:val="single"/>
            <w:lang w:eastAsia="ru-RU"/>
          </w:rPr>
          <w:t>п. 2 статті 281 Податкового кодексу України</w:t>
        </w:r>
      </w:hyperlink>
      <w:r w:rsidRPr="00D261F0">
        <w:rPr>
          <w:rFonts w:ascii="Times New Roman" w:eastAsia="Times New Roman" w:hAnsi="Times New Roman" w:cs="Times New Roman"/>
          <w:color w:val="222222"/>
          <w:sz w:val="28"/>
          <w:szCs w:val="28"/>
          <w:lang w:eastAsia="ru-RU"/>
        </w:rPr>
        <w:t> звільнення від сплати податку за земельні ділянки, передбачене для відповідної категорії фізичних осіб, поширюється на земельні ділянки за кожним видом використання у межах граничних норм:</w:t>
      </w:r>
    </w:p>
    <w:p w:rsidR="009063C5" w:rsidRPr="00D261F0" w:rsidRDefault="009063C5" w:rsidP="009063C5">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261F0">
        <w:rPr>
          <w:rFonts w:ascii="Times New Roman" w:eastAsia="Times New Roman" w:hAnsi="Times New Roman" w:cs="Times New Roman"/>
          <w:color w:val="222222"/>
          <w:sz w:val="28"/>
          <w:szCs w:val="28"/>
          <w:lang w:eastAsia="ru-RU"/>
        </w:rPr>
        <w:t>для ведення особистого селянського господарства - у розмірі не більш як 2 гектари;</w:t>
      </w:r>
    </w:p>
    <w:p w:rsidR="009063C5" w:rsidRPr="00D261F0" w:rsidRDefault="009063C5" w:rsidP="009063C5">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261F0">
        <w:rPr>
          <w:rFonts w:ascii="Times New Roman" w:eastAsia="Times New Roman" w:hAnsi="Times New Roman" w:cs="Times New Roman"/>
          <w:color w:val="222222"/>
          <w:sz w:val="28"/>
          <w:szCs w:val="28"/>
          <w:lang w:eastAsia="ru-RU"/>
        </w:rPr>
        <w:t xml:space="preserve">для будівництва та обслуговування житлового будинку, господарських будівель і споруд (присадибна ділянка): </w:t>
      </w:r>
      <w:proofErr w:type="gramStart"/>
      <w:r w:rsidRPr="00D261F0">
        <w:rPr>
          <w:rFonts w:ascii="Times New Roman" w:eastAsia="Times New Roman" w:hAnsi="Times New Roman" w:cs="Times New Roman"/>
          <w:color w:val="222222"/>
          <w:sz w:val="28"/>
          <w:szCs w:val="28"/>
          <w:lang w:eastAsia="ru-RU"/>
        </w:rPr>
        <w:t>у селах</w:t>
      </w:r>
      <w:proofErr w:type="gramEnd"/>
      <w:r w:rsidRPr="00D261F0">
        <w:rPr>
          <w:rFonts w:ascii="Times New Roman" w:eastAsia="Times New Roman" w:hAnsi="Times New Roman" w:cs="Times New Roman"/>
          <w:color w:val="222222"/>
          <w:sz w:val="28"/>
          <w:szCs w:val="28"/>
          <w:lang w:eastAsia="ru-RU"/>
        </w:rPr>
        <w:t xml:space="preserve"> - не більш як 0,25 гектара, в селищах - не більш як 0,15 гектара, в містах - не більш як 0,10 гектара;</w:t>
      </w:r>
    </w:p>
    <w:p w:rsidR="009063C5" w:rsidRPr="00D261F0" w:rsidRDefault="009063C5" w:rsidP="009063C5">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261F0">
        <w:rPr>
          <w:rFonts w:ascii="Times New Roman" w:eastAsia="Times New Roman" w:hAnsi="Times New Roman" w:cs="Times New Roman"/>
          <w:color w:val="222222"/>
          <w:sz w:val="28"/>
          <w:szCs w:val="28"/>
          <w:lang w:eastAsia="ru-RU"/>
        </w:rPr>
        <w:t>для індивідуального дачного будівництва - не більш як 0,10 гектара;</w:t>
      </w:r>
    </w:p>
    <w:p w:rsidR="009063C5" w:rsidRPr="00D261F0" w:rsidRDefault="009063C5" w:rsidP="009063C5">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261F0">
        <w:rPr>
          <w:rFonts w:ascii="Times New Roman" w:eastAsia="Times New Roman" w:hAnsi="Times New Roman" w:cs="Times New Roman"/>
          <w:color w:val="222222"/>
          <w:sz w:val="28"/>
          <w:szCs w:val="28"/>
          <w:lang w:eastAsia="ru-RU"/>
        </w:rPr>
        <w:t>для будівництва індивідуальних гаражів - не більш як 0,01 гектара;</w:t>
      </w:r>
    </w:p>
    <w:p w:rsidR="009063C5" w:rsidRPr="00D261F0" w:rsidRDefault="009063C5" w:rsidP="009063C5">
      <w:pPr>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261F0">
        <w:rPr>
          <w:rFonts w:ascii="Times New Roman" w:eastAsia="Times New Roman" w:hAnsi="Times New Roman" w:cs="Times New Roman"/>
          <w:color w:val="222222"/>
          <w:sz w:val="28"/>
          <w:szCs w:val="28"/>
          <w:lang w:eastAsia="ru-RU"/>
        </w:rPr>
        <w:t>для ведення садівництва - не більш як 0,12 гектара.</w:t>
      </w:r>
    </w:p>
    <w:p w:rsidR="009063C5" w:rsidRPr="00D261F0" w:rsidRDefault="009063C5" w:rsidP="009063C5">
      <w:pPr>
        <w:shd w:val="clear" w:color="auto" w:fill="FFFFFF"/>
        <w:tabs>
          <w:tab w:val="left" w:pos="993"/>
        </w:tabs>
        <w:spacing w:after="0" w:line="240" w:lineRule="auto"/>
        <w:ind w:firstLine="709"/>
        <w:jc w:val="both"/>
        <w:rPr>
          <w:rFonts w:ascii="Times New Roman" w:eastAsia="Times New Roman" w:hAnsi="Times New Roman" w:cs="Times New Roman"/>
          <w:color w:val="222222"/>
          <w:sz w:val="28"/>
          <w:szCs w:val="28"/>
          <w:lang w:eastAsia="ru-RU"/>
        </w:rPr>
      </w:pPr>
      <w:r w:rsidRPr="00D261F0">
        <w:rPr>
          <w:rFonts w:ascii="Times New Roman" w:eastAsia="Times New Roman" w:hAnsi="Times New Roman" w:cs="Times New Roman"/>
          <w:color w:val="222222"/>
          <w:sz w:val="28"/>
          <w:szCs w:val="28"/>
          <w:lang w:eastAsia="ru-RU"/>
        </w:rPr>
        <w:t>Для отримання пільги фізична особа, яка має право на таку пільгу, має подати до контролюючого органу за місцезнаходженням земельної ділянки заяву довільної форми про надання пільги та документи, що</w:t>
      </w:r>
      <w:r>
        <w:rPr>
          <w:rFonts w:ascii="Times New Roman" w:eastAsia="Times New Roman" w:hAnsi="Times New Roman" w:cs="Times New Roman"/>
          <w:color w:val="222222"/>
          <w:sz w:val="28"/>
          <w:szCs w:val="28"/>
          <w:lang w:eastAsia="ru-RU"/>
        </w:rPr>
        <w:t xml:space="preserve"> посвідчують її право на пільгу.</w:t>
      </w:r>
    </w:p>
    <w:p w:rsidR="009063C5" w:rsidRPr="00D261F0" w:rsidRDefault="009063C5" w:rsidP="009063C5">
      <w:pPr>
        <w:shd w:val="clear" w:color="auto" w:fill="FFFFFF"/>
        <w:spacing w:after="0" w:line="240" w:lineRule="auto"/>
        <w:ind w:firstLine="709"/>
        <w:jc w:val="both"/>
        <w:rPr>
          <w:rFonts w:ascii="Times New Roman" w:eastAsia="Times New Roman" w:hAnsi="Times New Roman" w:cs="Times New Roman"/>
          <w:color w:val="222222"/>
          <w:sz w:val="28"/>
          <w:szCs w:val="28"/>
          <w:lang w:eastAsia="ru-RU"/>
        </w:rPr>
      </w:pPr>
      <w:r w:rsidRPr="00D261F0">
        <w:rPr>
          <w:rFonts w:ascii="Times New Roman" w:eastAsia="Times New Roman" w:hAnsi="Times New Roman" w:cs="Times New Roman"/>
          <w:b/>
          <w:bCs/>
          <w:color w:val="222222"/>
          <w:sz w:val="28"/>
          <w:szCs w:val="28"/>
          <w:lang w:eastAsia="ru-RU"/>
        </w:rPr>
        <w:t>Від сплати податку на землю звільняються такі категорії юридичних осіб</w:t>
      </w:r>
      <w:r w:rsidRPr="00D261F0">
        <w:rPr>
          <w:rFonts w:ascii="Times New Roman" w:eastAsia="Times New Roman" w:hAnsi="Times New Roman" w:cs="Times New Roman"/>
          <w:color w:val="222222"/>
          <w:sz w:val="28"/>
          <w:szCs w:val="28"/>
          <w:lang w:eastAsia="ru-RU"/>
        </w:rPr>
        <w:t> (</w:t>
      </w:r>
      <w:hyperlink r:id="rId16" w:history="1">
        <w:r w:rsidRPr="00D261F0">
          <w:rPr>
            <w:rFonts w:ascii="Times New Roman" w:eastAsia="Times New Roman" w:hAnsi="Times New Roman" w:cs="Times New Roman"/>
            <w:color w:val="663366"/>
            <w:sz w:val="28"/>
            <w:szCs w:val="28"/>
            <w:u w:val="single"/>
            <w:lang w:eastAsia="ru-RU"/>
          </w:rPr>
          <w:t>ст. 282 Податкового кодексу України</w:t>
        </w:r>
      </w:hyperlink>
      <w:r w:rsidRPr="00D261F0">
        <w:rPr>
          <w:rFonts w:ascii="Times New Roman" w:eastAsia="Times New Roman" w:hAnsi="Times New Roman" w:cs="Times New Roman"/>
          <w:color w:val="222222"/>
          <w:sz w:val="28"/>
          <w:szCs w:val="28"/>
          <w:lang w:eastAsia="ru-RU"/>
        </w:rPr>
        <w:t>):</w:t>
      </w:r>
    </w:p>
    <w:p w:rsidR="009063C5" w:rsidRPr="00D261F0" w:rsidRDefault="009063C5" w:rsidP="009063C5">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261F0">
        <w:rPr>
          <w:rFonts w:ascii="Times New Roman" w:eastAsia="Times New Roman" w:hAnsi="Times New Roman" w:cs="Times New Roman"/>
          <w:color w:val="222222"/>
          <w:sz w:val="28"/>
          <w:szCs w:val="28"/>
          <w:lang w:eastAsia="ru-RU"/>
        </w:rPr>
        <w:t>санаторно-курортні та оздоровчі заклади громадських об’єднань осіб з інвалідністю, реабілітаційні установи громадських об’єднань осіб з інвалідністю;</w:t>
      </w:r>
    </w:p>
    <w:p w:rsidR="009063C5" w:rsidRPr="00D261F0" w:rsidRDefault="009063C5" w:rsidP="009063C5">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261F0">
        <w:rPr>
          <w:rFonts w:ascii="Times New Roman" w:eastAsia="Times New Roman" w:hAnsi="Times New Roman" w:cs="Times New Roman"/>
          <w:color w:val="222222"/>
          <w:sz w:val="28"/>
          <w:szCs w:val="28"/>
          <w:lang w:eastAsia="ru-RU"/>
        </w:rPr>
        <w:t xml:space="preserve">громадські об’єднання осіб з інвалідністю України, підприємства та організації, які засновані громадськими об’єднаннями осіб з інвалідністю та спілками громадських об’єднань осіб з інвалідністю і є їх повною власністю, де протягом попереднього календарного місяця кількість осіб з інвалідністю,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w:t>
      </w:r>
      <w:r w:rsidRPr="00D261F0">
        <w:rPr>
          <w:rFonts w:ascii="Times New Roman" w:eastAsia="Times New Roman" w:hAnsi="Times New Roman" w:cs="Times New Roman"/>
          <w:color w:val="222222"/>
          <w:sz w:val="28"/>
          <w:szCs w:val="28"/>
          <w:lang w:eastAsia="ru-RU"/>
        </w:rPr>
        <w:lastRenderedPageBreak/>
        <w:t>таких осіб з інвалідністю становить протягом звітного періоду не менш як 25 відсотків суми загальних витрат на оплату праці;</w:t>
      </w:r>
    </w:p>
    <w:p w:rsidR="009063C5" w:rsidRPr="00D261F0" w:rsidRDefault="009063C5" w:rsidP="009063C5">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261F0">
        <w:rPr>
          <w:rFonts w:ascii="Times New Roman" w:eastAsia="Times New Roman" w:hAnsi="Times New Roman" w:cs="Times New Roman"/>
          <w:color w:val="222222"/>
          <w:sz w:val="28"/>
          <w:szCs w:val="28"/>
          <w:lang w:eastAsia="ru-RU"/>
        </w:rPr>
        <w:t>бази олімпійської та паралімпійської підготовки, перелік яких затверджується Кабінетом Міністрів України;</w:t>
      </w:r>
    </w:p>
    <w:p w:rsidR="009063C5" w:rsidRPr="00D261F0" w:rsidRDefault="009063C5" w:rsidP="009063C5">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261F0">
        <w:rPr>
          <w:rFonts w:ascii="Times New Roman" w:eastAsia="Times New Roman" w:hAnsi="Times New Roman" w:cs="Times New Roman"/>
          <w:color w:val="222222"/>
          <w:sz w:val="28"/>
          <w:szCs w:val="28"/>
          <w:lang w:eastAsia="ru-RU"/>
        </w:rPr>
        <w:t>дошкільні та загальноосвітні навчальні заклади незалежно від форми власності, заклади культури, науки,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9063C5" w:rsidRPr="00D261F0" w:rsidRDefault="009063C5" w:rsidP="009063C5">
      <w:pPr>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222222"/>
          <w:sz w:val="28"/>
          <w:szCs w:val="28"/>
          <w:lang w:eastAsia="ru-RU"/>
        </w:rPr>
      </w:pPr>
      <w:r w:rsidRPr="00D261F0">
        <w:rPr>
          <w:rFonts w:ascii="Times New Roman" w:eastAsia="Times New Roman" w:hAnsi="Times New Roman" w:cs="Times New Roman"/>
          <w:color w:val="222222"/>
          <w:sz w:val="28"/>
          <w:szCs w:val="28"/>
          <w:lang w:eastAsia="ru-RU"/>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9063C5" w:rsidRPr="00D261F0" w:rsidRDefault="009063C5" w:rsidP="009063C5">
      <w:pPr>
        <w:numPr>
          <w:ilvl w:val="0"/>
          <w:numId w:val="6"/>
        </w:numPr>
        <w:shd w:val="clear" w:color="auto" w:fill="FFFFFF"/>
        <w:tabs>
          <w:tab w:val="left" w:pos="993"/>
        </w:tabs>
        <w:spacing w:after="0" w:line="240" w:lineRule="auto"/>
        <w:ind w:left="0" w:firstLine="709"/>
        <w:jc w:val="both"/>
        <w:rPr>
          <w:rFonts w:ascii="Times New Roman" w:hAnsi="Times New Roman" w:cs="Times New Roman"/>
          <w:sz w:val="28"/>
          <w:szCs w:val="28"/>
        </w:rPr>
      </w:pPr>
      <w:r w:rsidRPr="00D261F0">
        <w:rPr>
          <w:rFonts w:ascii="Times New Roman" w:eastAsia="Times New Roman" w:hAnsi="Times New Roman" w:cs="Times New Roman"/>
          <w:color w:val="222222"/>
          <w:sz w:val="28"/>
          <w:szCs w:val="28"/>
          <w:lang w:eastAsia="ru-RU"/>
        </w:rPr>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w:t>
      </w:r>
    </w:p>
    <w:p w:rsidR="009063C5" w:rsidRPr="009063C5" w:rsidRDefault="009063C5" w:rsidP="009063C5">
      <w:pPr>
        <w:pStyle w:val="a7"/>
        <w:shd w:val="clear" w:color="auto" w:fill="FFFFFF"/>
        <w:tabs>
          <w:tab w:val="left" w:pos="851"/>
        </w:tabs>
        <w:spacing w:before="0" w:beforeAutospacing="0" w:after="0" w:afterAutospacing="0"/>
        <w:ind w:firstLine="709"/>
        <w:jc w:val="both"/>
        <w:rPr>
          <w:color w:val="222222"/>
          <w:sz w:val="28"/>
          <w:szCs w:val="28"/>
        </w:rPr>
      </w:pPr>
      <w:r w:rsidRPr="009063C5">
        <w:rPr>
          <w:color w:val="222222"/>
          <w:sz w:val="28"/>
          <w:szCs w:val="28"/>
        </w:rPr>
        <w:t>Не всі земельні ділянки, які перебувають у власності чи у постійному користуванні, оподатковуються земельним податком. </w:t>
      </w:r>
      <w:r w:rsidRPr="009063C5">
        <w:rPr>
          <w:b/>
          <w:bCs/>
          <w:color w:val="222222"/>
          <w:sz w:val="28"/>
          <w:szCs w:val="28"/>
        </w:rPr>
        <w:t>Згідно зі </w:t>
      </w:r>
      <w:hyperlink r:id="rId17" w:history="1">
        <w:r w:rsidRPr="009063C5">
          <w:rPr>
            <w:rStyle w:val="a4"/>
            <w:b/>
            <w:bCs/>
            <w:color w:val="663366"/>
            <w:sz w:val="28"/>
            <w:szCs w:val="28"/>
          </w:rPr>
          <w:t>ст. 283 Податкового кодексу України</w:t>
        </w:r>
      </w:hyperlink>
      <w:r w:rsidRPr="009063C5">
        <w:rPr>
          <w:b/>
          <w:bCs/>
          <w:color w:val="222222"/>
          <w:sz w:val="28"/>
          <w:szCs w:val="28"/>
        </w:rPr>
        <w:t> встановлено перелік земельних ділянок, які не оподатковуються земельним податком.</w:t>
      </w:r>
      <w:r w:rsidRPr="009063C5">
        <w:rPr>
          <w:color w:val="222222"/>
          <w:sz w:val="28"/>
          <w:szCs w:val="28"/>
        </w:rPr>
        <w:t> До таких земельних ділянок належать:</w:t>
      </w:r>
    </w:p>
    <w:p w:rsidR="009063C5" w:rsidRPr="009063C5" w:rsidRDefault="009063C5" w:rsidP="009063C5">
      <w:pPr>
        <w:numPr>
          <w:ilvl w:val="0"/>
          <w:numId w:val="7"/>
        </w:numPr>
        <w:shd w:val="clear" w:color="auto" w:fill="FFFFFF"/>
        <w:tabs>
          <w:tab w:val="left" w:pos="851"/>
        </w:tabs>
        <w:spacing w:after="0" w:line="240" w:lineRule="auto"/>
        <w:ind w:left="0" w:firstLine="709"/>
        <w:jc w:val="both"/>
        <w:rPr>
          <w:rFonts w:ascii="Times New Roman" w:hAnsi="Times New Roman" w:cs="Times New Roman"/>
          <w:color w:val="222222"/>
          <w:sz w:val="28"/>
          <w:szCs w:val="28"/>
        </w:rPr>
      </w:pPr>
      <w:r w:rsidRPr="009063C5">
        <w:rPr>
          <w:rFonts w:ascii="Times New Roman" w:hAnsi="Times New Roman" w:cs="Times New Roman"/>
          <w:color w:val="222222"/>
          <w:sz w:val="28"/>
          <w:szCs w:val="28"/>
        </w:rPr>
        <w:t xml:space="preserve">сільськогосподарські угіддя зон радіоактивно забруднених територій, визначених відповідно </w:t>
      </w:r>
      <w:proofErr w:type="gramStart"/>
      <w:r w:rsidRPr="009063C5">
        <w:rPr>
          <w:rFonts w:ascii="Times New Roman" w:hAnsi="Times New Roman" w:cs="Times New Roman"/>
          <w:color w:val="222222"/>
          <w:sz w:val="28"/>
          <w:szCs w:val="28"/>
        </w:rPr>
        <w:t>до закону</w:t>
      </w:r>
      <w:proofErr w:type="gramEnd"/>
      <w:r w:rsidRPr="009063C5">
        <w:rPr>
          <w:rFonts w:ascii="Times New Roman" w:hAnsi="Times New Roman" w:cs="Times New Roman"/>
          <w:color w:val="222222"/>
          <w:sz w:val="28"/>
          <w:szCs w:val="28"/>
        </w:rPr>
        <w:t xml:space="preserve">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rsidR="009063C5" w:rsidRPr="009063C5" w:rsidRDefault="009063C5" w:rsidP="009063C5">
      <w:pPr>
        <w:numPr>
          <w:ilvl w:val="0"/>
          <w:numId w:val="7"/>
        </w:numPr>
        <w:shd w:val="clear" w:color="auto" w:fill="FFFFFF"/>
        <w:tabs>
          <w:tab w:val="left" w:pos="851"/>
        </w:tabs>
        <w:spacing w:after="0" w:line="240" w:lineRule="auto"/>
        <w:ind w:left="0" w:firstLine="709"/>
        <w:jc w:val="both"/>
        <w:rPr>
          <w:rFonts w:ascii="Times New Roman" w:hAnsi="Times New Roman" w:cs="Times New Roman"/>
          <w:color w:val="222222"/>
          <w:sz w:val="28"/>
          <w:szCs w:val="28"/>
        </w:rPr>
      </w:pPr>
      <w:r w:rsidRPr="009063C5">
        <w:rPr>
          <w:rFonts w:ascii="Times New Roman" w:hAnsi="Times New Roman" w:cs="Times New Roman"/>
          <w:color w:val="222222"/>
          <w:sz w:val="28"/>
          <w:szCs w:val="28"/>
        </w:rPr>
        <w:t>землі сільськогосподарських угідь, що перебувають у тимчасовій консервації або у стадії сільськогосподарського освоєння;</w:t>
      </w:r>
    </w:p>
    <w:p w:rsidR="009063C5" w:rsidRPr="009063C5" w:rsidRDefault="009063C5" w:rsidP="009063C5">
      <w:pPr>
        <w:numPr>
          <w:ilvl w:val="0"/>
          <w:numId w:val="7"/>
        </w:numPr>
        <w:shd w:val="clear" w:color="auto" w:fill="FFFFFF"/>
        <w:tabs>
          <w:tab w:val="left" w:pos="851"/>
        </w:tabs>
        <w:spacing w:after="0" w:line="240" w:lineRule="auto"/>
        <w:ind w:left="0" w:firstLine="709"/>
        <w:jc w:val="both"/>
        <w:rPr>
          <w:rFonts w:ascii="Times New Roman" w:hAnsi="Times New Roman" w:cs="Times New Roman"/>
          <w:color w:val="222222"/>
          <w:sz w:val="28"/>
          <w:szCs w:val="28"/>
        </w:rPr>
      </w:pPr>
      <w:r w:rsidRPr="009063C5">
        <w:rPr>
          <w:rFonts w:ascii="Times New Roman" w:hAnsi="Times New Roman" w:cs="Times New Roman"/>
          <w:color w:val="222222"/>
          <w:sz w:val="28"/>
          <w:szCs w:val="28"/>
        </w:rPr>
        <w:t>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9063C5" w:rsidRPr="009063C5" w:rsidRDefault="009063C5" w:rsidP="009063C5">
      <w:pPr>
        <w:numPr>
          <w:ilvl w:val="0"/>
          <w:numId w:val="7"/>
        </w:numPr>
        <w:shd w:val="clear" w:color="auto" w:fill="FFFFFF"/>
        <w:tabs>
          <w:tab w:val="left" w:pos="851"/>
        </w:tabs>
        <w:spacing w:after="0" w:line="240" w:lineRule="auto"/>
        <w:ind w:left="0" w:firstLine="709"/>
        <w:jc w:val="both"/>
        <w:rPr>
          <w:rFonts w:ascii="Times New Roman" w:hAnsi="Times New Roman" w:cs="Times New Roman"/>
          <w:color w:val="222222"/>
          <w:sz w:val="28"/>
          <w:szCs w:val="28"/>
        </w:rPr>
      </w:pPr>
      <w:r w:rsidRPr="009063C5">
        <w:rPr>
          <w:rFonts w:ascii="Times New Roman" w:hAnsi="Times New Roman" w:cs="Times New Roman"/>
          <w:color w:val="222222"/>
          <w:sz w:val="28"/>
          <w:szCs w:val="28"/>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w:t>
      </w:r>
    </w:p>
    <w:p w:rsidR="009063C5" w:rsidRPr="009063C5" w:rsidRDefault="009063C5" w:rsidP="009063C5">
      <w:pPr>
        <w:numPr>
          <w:ilvl w:val="0"/>
          <w:numId w:val="7"/>
        </w:numPr>
        <w:shd w:val="clear" w:color="auto" w:fill="FFFFFF"/>
        <w:tabs>
          <w:tab w:val="left" w:pos="851"/>
        </w:tabs>
        <w:spacing w:after="0" w:line="240" w:lineRule="auto"/>
        <w:ind w:left="0" w:firstLine="709"/>
        <w:jc w:val="both"/>
        <w:rPr>
          <w:rFonts w:ascii="Times New Roman" w:hAnsi="Times New Roman" w:cs="Times New Roman"/>
          <w:color w:val="222222"/>
          <w:sz w:val="28"/>
          <w:szCs w:val="28"/>
        </w:rPr>
      </w:pPr>
      <w:r w:rsidRPr="009063C5">
        <w:rPr>
          <w:rFonts w:ascii="Times New Roman" w:hAnsi="Times New Roman" w:cs="Times New Roman"/>
          <w:color w:val="222222"/>
          <w:sz w:val="28"/>
          <w:szCs w:val="28"/>
        </w:rPr>
        <w:lastRenderedPageBreak/>
        <w:t xml:space="preserve">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w:t>
      </w:r>
      <w:proofErr w:type="gramStart"/>
      <w:r w:rsidRPr="009063C5">
        <w:rPr>
          <w:rFonts w:ascii="Times New Roman" w:hAnsi="Times New Roman" w:cs="Times New Roman"/>
          <w:color w:val="222222"/>
          <w:sz w:val="28"/>
          <w:szCs w:val="28"/>
        </w:rPr>
        <w:t>у пору</w:t>
      </w:r>
      <w:proofErr w:type="gramEnd"/>
      <w:r w:rsidRPr="009063C5">
        <w:rPr>
          <w:rFonts w:ascii="Times New Roman" w:hAnsi="Times New Roman" w:cs="Times New Roman"/>
          <w:color w:val="222222"/>
          <w:sz w:val="28"/>
          <w:szCs w:val="28"/>
        </w:rPr>
        <w:t xml:space="preserve"> плодоношення, а також гібридними насадженнями, генофондовими колекціями та розсадниками багаторічних плодових насаджень;</w:t>
      </w:r>
    </w:p>
    <w:p w:rsidR="009063C5" w:rsidRPr="009063C5" w:rsidRDefault="009063C5" w:rsidP="009063C5">
      <w:pPr>
        <w:numPr>
          <w:ilvl w:val="0"/>
          <w:numId w:val="7"/>
        </w:numPr>
        <w:shd w:val="clear" w:color="auto" w:fill="FFFFFF"/>
        <w:tabs>
          <w:tab w:val="left" w:pos="851"/>
        </w:tabs>
        <w:spacing w:after="0" w:line="240" w:lineRule="auto"/>
        <w:ind w:left="0" w:firstLine="709"/>
        <w:jc w:val="both"/>
        <w:rPr>
          <w:rFonts w:ascii="Times New Roman" w:hAnsi="Times New Roman" w:cs="Times New Roman"/>
          <w:color w:val="222222"/>
          <w:sz w:val="28"/>
          <w:szCs w:val="28"/>
        </w:rPr>
      </w:pPr>
      <w:r w:rsidRPr="009063C5">
        <w:rPr>
          <w:rFonts w:ascii="Times New Roman" w:hAnsi="Times New Roman" w:cs="Times New Roman"/>
          <w:color w:val="222222"/>
          <w:sz w:val="28"/>
          <w:szCs w:val="28"/>
        </w:rPr>
        <w:t>земельні ділянки кладовищ, крематоріїв та колумбаріїв;</w:t>
      </w:r>
    </w:p>
    <w:p w:rsidR="009063C5" w:rsidRPr="009063C5" w:rsidRDefault="009063C5" w:rsidP="009063C5">
      <w:pPr>
        <w:numPr>
          <w:ilvl w:val="0"/>
          <w:numId w:val="7"/>
        </w:numPr>
        <w:shd w:val="clear" w:color="auto" w:fill="FFFFFF"/>
        <w:tabs>
          <w:tab w:val="left" w:pos="851"/>
        </w:tabs>
        <w:spacing w:after="0" w:line="240" w:lineRule="auto"/>
        <w:ind w:left="0" w:firstLine="709"/>
        <w:jc w:val="both"/>
        <w:rPr>
          <w:rFonts w:ascii="Times New Roman" w:hAnsi="Times New Roman" w:cs="Times New Roman"/>
          <w:color w:val="222222"/>
          <w:sz w:val="28"/>
          <w:szCs w:val="28"/>
        </w:rPr>
      </w:pPr>
      <w:r w:rsidRPr="009063C5">
        <w:rPr>
          <w:rFonts w:ascii="Times New Roman" w:hAnsi="Times New Roman" w:cs="Times New Roman"/>
          <w:color w:val="222222"/>
          <w:sz w:val="28"/>
          <w:szCs w:val="28"/>
        </w:rPr>
        <w:t>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rsidR="009063C5" w:rsidRPr="009063C5" w:rsidRDefault="009063C5" w:rsidP="009063C5">
      <w:pPr>
        <w:numPr>
          <w:ilvl w:val="0"/>
          <w:numId w:val="7"/>
        </w:numPr>
        <w:shd w:val="clear" w:color="auto" w:fill="FFFFFF"/>
        <w:tabs>
          <w:tab w:val="left" w:pos="851"/>
        </w:tabs>
        <w:spacing w:after="0" w:line="240" w:lineRule="auto"/>
        <w:ind w:left="0" w:firstLine="709"/>
        <w:jc w:val="both"/>
        <w:rPr>
          <w:rFonts w:ascii="Times New Roman" w:hAnsi="Times New Roman" w:cs="Times New Roman"/>
          <w:color w:val="222222"/>
          <w:sz w:val="28"/>
          <w:szCs w:val="28"/>
        </w:rPr>
      </w:pPr>
      <w:r w:rsidRPr="009063C5">
        <w:rPr>
          <w:rFonts w:ascii="Times New Roman" w:hAnsi="Times New Roman" w:cs="Times New Roman"/>
          <w:color w:val="222222"/>
          <w:sz w:val="28"/>
          <w:szCs w:val="28"/>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1E6D29" w:rsidRDefault="001E6D29" w:rsidP="001E6D29">
      <w:pPr>
        <w:pStyle w:val="rvps2"/>
        <w:shd w:val="clear" w:color="auto" w:fill="FFFFFF"/>
        <w:spacing w:before="0" w:beforeAutospacing="0" w:after="150" w:afterAutospacing="0"/>
        <w:ind w:firstLine="450"/>
        <w:jc w:val="both"/>
        <w:rPr>
          <w:b/>
          <w:sz w:val="28"/>
          <w:szCs w:val="28"/>
          <w:lang w:val="uk-UA"/>
        </w:rPr>
      </w:pPr>
      <w:bookmarkStart w:id="3" w:name="n11948"/>
      <w:bookmarkStart w:id="4" w:name="n6867"/>
      <w:bookmarkEnd w:id="3"/>
      <w:bookmarkEnd w:id="4"/>
    </w:p>
    <w:p w:rsidR="009063C5" w:rsidRDefault="001E6D29" w:rsidP="001E6D29">
      <w:pPr>
        <w:pStyle w:val="rvps2"/>
        <w:shd w:val="clear" w:color="auto" w:fill="FFFFFF"/>
        <w:spacing w:before="0" w:beforeAutospacing="0" w:after="150" w:afterAutospacing="0"/>
        <w:ind w:firstLine="450"/>
        <w:jc w:val="both"/>
        <w:rPr>
          <w:rStyle w:val="rvts9"/>
          <w:b/>
          <w:bCs/>
          <w:color w:val="000000"/>
        </w:rPr>
      </w:pPr>
      <w:r>
        <w:rPr>
          <w:b/>
          <w:sz w:val="28"/>
          <w:szCs w:val="28"/>
          <w:lang w:val="uk-UA"/>
        </w:rPr>
        <w:t xml:space="preserve">6. </w:t>
      </w:r>
      <w:r>
        <w:rPr>
          <w:b/>
          <w:sz w:val="28"/>
          <w:szCs w:val="28"/>
          <w:lang w:val="uk-UA"/>
        </w:rPr>
        <w:t>Обчислення і строки сплати земельного податку. Орендна плата</w:t>
      </w:r>
    </w:p>
    <w:p w:rsidR="001E6D29" w:rsidRPr="00D261F0" w:rsidRDefault="001E6D29" w:rsidP="001E6D29">
      <w:pPr>
        <w:pStyle w:val="a7"/>
        <w:shd w:val="clear" w:color="auto" w:fill="FFFFFF"/>
        <w:spacing w:before="0" w:beforeAutospacing="0" w:after="0" w:afterAutospacing="0"/>
        <w:ind w:firstLine="709"/>
        <w:jc w:val="both"/>
        <w:rPr>
          <w:color w:val="333333"/>
          <w:sz w:val="28"/>
          <w:szCs w:val="28"/>
        </w:rPr>
      </w:pPr>
      <w:r w:rsidRPr="00D261F0">
        <w:rPr>
          <w:color w:val="333333"/>
          <w:sz w:val="28"/>
          <w:szCs w:val="28"/>
        </w:rPr>
        <w:t xml:space="preserve">Нарахування фізичним особам сумм </w:t>
      </w:r>
      <w:r w:rsidRPr="00C94D7C">
        <w:rPr>
          <w:b/>
          <w:color w:val="333333"/>
          <w:sz w:val="28"/>
          <w:szCs w:val="28"/>
        </w:rPr>
        <w:t>земельного податку</w:t>
      </w:r>
      <w:r w:rsidRPr="00D261F0">
        <w:rPr>
          <w:color w:val="333333"/>
          <w:sz w:val="28"/>
          <w:szCs w:val="28"/>
        </w:rPr>
        <w:t xml:space="preserve"> проводиться органами державної фіскальної служби за місцем</w:t>
      </w:r>
      <w:r>
        <w:rPr>
          <w:color w:val="333333"/>
          <w:sz w:val="28"/>
          <w:szCs w:val="28"/>
          <w:lang w:val="uk-UA"/>
        </w:rPr>
        <w:t xml:space="preserve"> </w:t>
      </w:r>
      <w:r w:rsidRPr="00D261F0">
        <w:rPr>
          <w:color w:val="333333"/>
          <w:sz w:val="28"/>
          <w:szCs w:val="28"/>
        </w:rPr>
        <w:t>знаходження земельної ділянки.</w:t>
      </w:r>
    </w:p>
    <w:p w:rsidR="001E6D29" w:rsidRPr="00D261F0" w:rsidRDefault="001E6D29" w:rsidP="001E6D29">
      <w:pPr>
        <w:pStyle w:val="a7"/>
        <w:shd w:val="clear" w:color="auto" w:fill="FFFFFF"/>
        <w:spacing w:before="0" w:beforeAutospacing="0" w:after="0" w:afterAutospacing="0"/>
        <w:ind w:firstLine="709"/>
        <w:jc w:val="both"/>
        <w:rPr>
          <w:color w:val="333333"/>
          <w:sz w:val="28"/>
          <w:szCs w:val="28"/>
        </w:rPr>
      </w:pPr>
      <w:r w:rsidRPr="00D261F0">
        <w:rPr>
          <w:color w:val="333333"/>
          <w:sz w:val="28"/>
          <w:szCs w:val="28"/>
        </w:rPr>
        <w:t xml:space="preserve">Органи державної фіскальної служби обчислюють суми земельного податку фізичним особам (громадянам), які оформили правовстановлюючі документи на земельну ділянку (свідоцтво про право власності або користування земельної ділянки) або договори оренди земельної ділянки державної та комунальної власності та </w:t>
      </w:r>
      <w:r w:rsidRPr="00D261F0">
        <w:rPr>
          <w:b/>
          <w:color w:val="333333"/>
          <w:sz w:val="28"/>
          <w:szCs w:val="28"/>
        </w:rPr>
        <w:t>надсилають</w:t>
      </w:r>
      <w:r w:rsidRPr="00D261F0">
        <w:rPr>
          <w:color w:val="333333"/>
          <w:sz w:val="28"/>
          <w:szCs w:val="28"/>
        </w:rPr>
        <w:t xml:space="preserve"> (вручають) платникові за місцем його реєстрації до 01 липня поточного року </w:t>
      </w:r>
      <w:r w:rsidRPr="00D261F0">
        <w:rPr>
          <w:b/>
          <w:color w:val="333333"/>
          <w:sz w:val="28"/>
          <w:szCs w:val="28"/>
        </w:rPr>
        <w:t>податкове повідомлення</w:t>
      </w:r>
      <w:r w:rsidRPr="00D261F0">
        <w:rPr>
          <w:color w:val="333333"/>
          <w:sz w:val="28"/>
          <w:szCs w:val="28"/>
        </w:rPr>
        <w:t>-рішення про внесення земельного податку та/або орендної плати за земельні ділянки державної та комунальної власності (п.286.5 ст.286 ПКУ).</w:t>
      </w:r>
    </w:p>
    <w:p w:rsidR="001E6D29" w:rsidRPr="00D261F0" w:rsidRDefault="001E6D29" w:rsidP="001E6D29">
      <w:pPr>
        <w:pStyle w:val="a7"/>
        <w:shd w:val="clear" w:color="auto" w:fill="FFFFFF"/>
        <w:spacing w:before="0" w:beforeAutospacing="0" w:after="0" w:afterAutospacing="0"/>
        <w:ind w:firstLine="709"/>
        <w:jc w:val="both"/>
        <w:rPr>
          <w:color w:val="333333"/>
          <w:sz w:val="28"/>
          <w:szCs w:val="28"/>
        </w:rPr>
      </w:pPr>
      <w:r w:rsidRPr="00D261F0">
        <w:rPr>
          <w:color w:val="333333"/>
          <w:sz w:val="28"/>
          <w:szCs w:val="28"/>
        </w:rPr>
        <w:t>Нарахування земельного податку</w:t>
      </w:r>
      <w:r>
        <w:rPr>
          <w:color w:val="333333"/>
          <w:sz w:val="28"/>
          <w:szCs w:val="28"/>
          <w:lang w:val="uk-UA"/>
        </w:rPr>
        <w:t xml:space="preserve"> </w:t>
      </w:r>
      <w:r w:rsidRPr="00D261F0">
        <w:rPr>
          <w:color w:val="333333"/>
          <w:sz w:val="28"/>
          <w:szCs w:val="28"/>
        </w:rPr>
        <w:t xml:space="preserve">здійснюється органами державної фіскальної служби </w:t>
      </w:r>
      <w:r w:rsidRPr="00D261F0">
        <w:rPr>
          <w:b/>
          <w:color w:val="333333"/>
          <w:sz w:val="28"/>
          <w:szCs w:val="28"/>
        </w:rPr>
        <w:t>індивідуально</w:t>
      </w:r>
      <w:r w:rsidRPr="00D261F0">
        <w:rPr>
          <w:color w:val="333333"/>
          <w:sz w:val="28"/>
          <w:szCs w:val="28"/>
        </w:rPr>
        <w:t xml:space="preserve"> для кожної фізичної особи </w:t>
      </w:r>
      <w:r w:rsidRPr="00C94D7C">
        <w:rPr>
          <w:b/>
          <w:color w:val="333333"/>
          <w:sz w:val="28"/>
          <w:szCs w:val="28"/>
        </w:rPr>
        <w:t>на підставі</w:t>
      </w:r>
      <w:r w:rsidRPr="00D261F0">
        <w:rPr>
          <w:color w:val="333333"/>
          <w:sz w:val="28"/>
          <w:szCs w:val="28"/>
        </w:rPr>
        <w:t xml:space="preserve"> даних Державного земельного кадастру.</w:t>
      </w:r>
    </w:p>
    <w:p w:rsidR="001E6D29" w:rsidRPr="00D261F0" w:rsidRDefault="001E6D29" w:rsidP="001E6D29">
      <w:pPr>
        <w:pStyle w:val="a7"/>
        <w:shd w:val="clear" w:color="auto" w:fill="FFFFFF"/>
        <w:spacing w:before="0" w:beforeAutospacing="0" w:after="0" w:afterAutospacing="0"/>
        <w:ind w:firstLine="709"/>
        <w:jc w:val="both"/>
        <w:rPr>
          <w:color w:val="333333"/>
          <w:sz w:val="28"/>
          <w:szCs w:val="28"/>
        </w:rPr>
      </w:pPr>
      <w:r w:rsidRPr="00D261F0">
        <w:rPr>
          <w:color w:val="333333"/>
          <w:sz w:val="28"/>
          <w:szCs w:val="28"/>
        </w:rPr>
        <w:t xml:space="preserve">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w:t>
      </w:r>
      <w:proofErr w:type="gramStart"/>
      <w:r w:rsidRPr="00D261F0">
        <w:rPr>
          <w:color w:val="333333"/>
          <w:sz w:val="28"/>
          <w:szCs w:val="28"/>
        </w:rPr>
        <w:t>у порядку</w:t>
      </w:r>
      <w:proofErr w:type="gramEnd"/>
      <w:r w:rsidRPr="00D261F0">
        <w:rPr>
          <w:color w:val="333333"/>
          <w:sz w:val="28"/>
          <w:szCs w:val="28"/>
        </w:rPr>
        <w:t>, встановленому Кабінетом Міністрів України.</w:t>
      </w:r>
    </w:p>
    <w:p w:rsidR="001E6D29" w:rsidRPr="00D261F0" w:rsidRDefault="001E6D29" w:rsidP="001E6D29">
      <w:pPr>
        <w:pStyle w:val="a7"/>
        <w:shd w:val="clear" w:color="auto" w:fill="FFFFFF"/>
        <w:spacing w:before="0" w:beforeAutospacing="0" w:after="0" w:afterAutospacing="0"/>
        <w:ind w:firstLine="709"/>
        <w:jc w:val="both"/>
        <w:rPr>
          <w:color w:val="333333"/>
          <w:sz w:val="28"/>
          <w:szCs w:val="28"/>
        </w:rPr>
      </w:pPr>
      <w:r w:rsidRPr="00D261F0">
        <w:rPr>
          <w:color w:val="333333"/>
          <w:sz w:val="28"/>
          <w:szCs w:val="28"/>
        </w:rPr>
        <w:t xml:space="preserve">Фізичними особами податок сплачується </w:t>
      </w:r>
      <w:r w:rsidRPr="00C94D7C">
        <w:rPr>
          <w:b/>
          <w:color w:val="333333"/>
          <w:sz w:val="28"/>
          <w:szCs w:val="28"/>
        </w:rPr>
        <w:t>протягом 60 днів</w:t>
      </w:r>
      <w:r w:rsidRPr="00D261F0">
        <w:rPr>
          <w:color w:val="333333"/>
          <w:sz w:val="28"/>
          <w:szCs w:val="28"/>
        </w:rPr>
        <w:t xml:space="preserve"> з дня вручення податкового повідомлення-рішення.</w:t>
      </w:r>
    </w:p>
    <w:p w:rsidR="001E6D29" w:rsidRPr="00D261F0" w:rsidRDefault="001E6D29" w:rsidP="001E6D29">
      <w:pPr>
        <w:pStyle w:val="a7"/>
        <w:shd w:val="clear" w:color="auto" w:fill="FFFFFF"/>
        <w:spacing w:before="0" w:beforeAutospacing="0" w:after="0" w:afterAutospacing="0"/>
        <w:ind w:firstLine="709"/>
        <w:jc w:val="both"/>
        <w:rPr>
          <w:color w:val="333333"/>
          <w:sz w:val="28"/>
          <w:szCs w:val="28"/>
        </w:rPr>
      </w:pPr>
      <w:r w:rsidRPr="00D261F0">
        <w:rPr>
          <w:color w:val="333333"/>
          <w:sz w:val="28"/>
          <w:szCs w:val="28"/>
        </w:rPr>
        <w:t xml:space="preserve">Підставою для нарахування </w:t>
      </w:r>
      <w:r w:rsidRPr="00C94D7C">
        <w:rPr>
          <w:b/>
          <w:color w:val="333333"/>
          <w:sz w:val="28"/>
          <w:szCs w:val="28"/>
        </w:rPr>
        <w:t>орендної плати</w:t>
      </w:r>
      <w:r w:rsidRPr="00D261F0">
        <w:rPr>
          <w:color w:val="333333"/>
          <w:sz w:val="28"/>
          <w:szCs w:val="28"/>
        </w:rPr>
        <w:t xml:space="preserve"> за земельну ділянку є договір оренди т</w:t>
      </w:r>
      <w:r>
        <w:rPr>
          <w:color w:val="333333"/>
          <w:sz w:val="28"/>
          <w:szCs w:val="28"/>
        </w:rPr>
        <w:t>акої земельної ділянки (</w:t>
      </w:r>
      <w:r w:rsidRPr="00D261F0">
        <w:rPr>
          <w:color w:val="333333"/>
          <w:sz w:val="28"/>
          <w:szCs w:val="28"/>
        </w:rPr>
        <w:t>ст.288 ПКУ).</w:t>
      </w:r>
    </w:p>
    <w:p w:rsidR="001E6D29" w:rsidRPr="00D261F0" w:rsidRDefault="001E6D29" w:rsidP="001E6D29">
      <w:pPr>
        <w:pStyle w:val="a7"/>
        <w:shd w:val="clear" w:color="auto" w:fill="FFFFFF"/>
        <w:spacing w:before="0" w:beforeAutospacing="0" w:after="0" w:afterAutospacing="0"/>
        <w:ind w:firstLine="709"/>
        <w:jc w:val="both"/>
        <w:rPr>
          <w:color w:val="333333"/>
          <w:sz w:val="28"/>
          <w:szCs w:val="28"/>
        </w:rPr>
      </w:pPr>
      <w:r w:rsidRPr="00D261F0">
        <w:rPr>
          <w:color w:val="333333"/>
          <w:sz w:val="28"/>
          <w:szCs w:val="28"/>
        </w:rPr>
        <w:t>Платником орендної плати є орендар земельної ділянки (п. 288.2 ст. 288 ПКУ).</w:t>
      </w:r>
    </w:p>
    <w:p w:rsidR="001E6D29" w:rsidRPr="00D261F0" w:rsidRDefault="001E6D29" w:rsidP="001E6D29">
      <w:pPr>
        <w:pStyle w:val="a7"/>
        <w:shd w:val="clear" w:color="auto" w:fill="FFFFFF"/>
        <w:spacing w:before="0" w:beforeAutospacing="0" w:after="0" w:afterAutospacing="0"/>
        <w:ind w:firstLine="709"/>
        <w:jc w:val="both"/>
        <w:rPr>
          <w:color w:val="333333"/>
          <w:sz w:val="28"/>
          <w:szCs w:val="28"/>
        </w:rPr>
      </w:pPr>
      <w:r w:rsidRPr="00D261F0">
        <w:rPr>
          <w:color w:val="333333"/>
          <w:sz w:val="28"/>
          <w:szCs w:val="28"/>
        </w:rPr>
        <w:t>Об’єктом оподаткування є земельна ділянка, надана в оренду (п.288.3 ст.288 ПКУ).</w:t>
      </w:r>
    </w:p>
    <w:p w:rsidR="001E6D29" w:rsidRPr="00D261F0" w:rsidRDefault="001E6D29" w:rsidP="001E6D29">
      <w:pPr>
        <w:pStyle w:val="a7"/>
        <w:shd w:val="clear" w:color="auto" w:fill="FFFFFF"/>
        <w:spacing w:before="0" w:beforeAutospacing="0" w:after="0" w:afterAutospacing="0"/>
        <w:ind w:firstLine="709"/>
        <w:jc w:val="both"/>
        <w:rPr>
          <w:color w:val="333333"/>
          <w:sz w:val="28"/>
          <w:szCs w:val="28"/>
        </w:rPr>
      </w:pPr>
      <w:r w:rsidRPr="00C94D7C">
        <w:rPr>
          <w:b/>
          <w:color w:val="333333"/>
          <w:sz w:val="28"/>
          <w:szCs w:val="28"/>
        </w:rPr>
        <w:t>Розмір орендної плати</w:t>
      </w:r>
      <w:r w:rsidRPr="00D261F0">
        <w:rPr>
          <w:color w:val="333333"/>
          <w:sz w:val="28"/>
          <w:szCs w:val="28"/>
        </w:rPr>
        <w:t xml:space="preserve"> встановлюється у договорі оренди, але річна сума платежу не може бути меншою за розмір земельного податку:</w:t>
      </w:r>
    </w:p>
    <w:p w:rsidR="001E6D29" w:rsidRPr="00D261F0" w:rsidRDefault="001E6D29" w:rsidP="001E6D29">
      <w:pPr>
        <w:pStyle w:val="a7"/>
        <w:shd w:val="clear" w:color="auto" w:fill="FFFFFF"/>
        <w:spacing w:before="0" w:beforeAutospacing="0" w:after="0" w:afterAutospacing="0"/>
        <w:ind w:firstLine="709"/>
        <w:jc w:val="both"/>
        <w:rPr>
          <w:color w:val="333333"/>
          <w:sz w:val="28"/>
          <w:szCs w:val="28"/>
        </w:rPr>
      </w:pPr>
      <w:r w:rsidRPr="00D261F0">
        <w:rPr>
          <w:color w:val="333333"/>
          <w:sz w:val="28"/>
          <w:szCs w:val="28"/>
        </w:rPr>
        <w:t xml:space="preserve">- для земельних ділянок, нормативну грошову оцінку яких проведено, – у розмірі не більше 3% їх нормативної грошової оцінки, для земель загального </w:t>
      </w:r>
      <w:r w:rsidRPr="00D261F0">
        <w:rPr>
          <w:color w:val="333333"/>
          <w:sz w:val="28"/>
          <w:szCs w:val="28"/>
        </w:rPr>
        <w:lastRenderedPageBreak/>
        <w:t>користування – не більше 1% їх нормативної грошової оцінки, для сільськогосподарських угідь – не менше 0,3% та не більше 1% їх нормативної грошової оцінки (п.п.288.5.1 п.288.</w:t>
      </w:r>
      <w:proofErr w:type="gramStart"/>
      <w:r w:rsidRPr="00D261F0">
        <w:rPr>
          <w:color w:val="333333"/>
          <w:sz w:val="28"/>
          <w:szCs w:val="28"/>
        </w:rPr>
        <w:t>5  ст.</w:t>
      </w:r>
      <w:proofErr w:type="gramEnd"/>
      <w:r w:rsidRPr="00D261F0">
        <w:rPr>
          <w:color w:val="333333"/>
          <w:sz w:val="28"/>
          <w:szCs w:val="28"/>
        </w:rPr>
        <w:t>288 ПКУ);</w:t>
      </w:r>
    </w:p>
    <w:p w:rsidR="001E6D29" w:rsidRPr="00D261F0" w:rsidRDefault="001E6D29" w:rsidP="001E6D29">
      <w:pPr>
        <w:pStyle w:val="a7"/>
        <w:shd w:val="clear" w:color="auto" w:fill="FFFFFF"/>
        <w:spacing w:before="0" w:beforeAutospacing="0" w:after="0" w:afterAutospacing="0"/>
        <w:ind w:firstLine="709"/>
        <w:jc w:val="both"/>
        <w:rPr>
          <w:color w:val="333333"/>
          <w:sz w:val="28"/>
          <w:szCs w:val="28"/>
        </w:rPr>
      </w:pPr>
      <w:r w:rsidRPr="00D261F0">
        <w:rPr>
          <w:color w:val="333333"/>
          <w:sz w:val="28"/>
          <w:szCs w:val="28"/>
        </w:rPr>
        <w:t xml:space="preserve">- для земельних ділянок, нормативну грошову оцінку яких не проведено, – у розмірі не більше 5 % нормативної грошової оцінки одиниці площі ріллі по Автономній Республіці Крим або по області, для сільськогосподарських угідь – не менше 0,3 % та не більше 5 % нормативної грошової оцінки одиниці площі ріллі по Автономній Республіці Крим або по </w:t>
      </w:r>
      <w:proofErr w:type="gramStart"/>
      <w:r w:rsidRPr="00D261F0">
        <w:rPr>
          <w:color w:val="333333"/>
          <w:sz w:val="28"/>
          <w:szCs w:val="28"/>
        </w:rPr>
        <w:t>області(</w:t>
      </w:r>
      <w:proofErr w:type="gramEnd"/>
      <w:r w:rsidRPr="00D261F0">
        <w:rPr>
          <w:color w:val="333333"/>
          <w:sz w:val="28"/>
          <w:szCs w:val="28"/>
        </w:rPr>
        <w:t>п.п.288.5.1 п.288.5  ст.288 ПКУ);</w:t>
      </w:r>
    </w:p>
    <w:p w:rsidR="001E6D29" w:rsidRPr="00D261F0" w:rsidRDefault="001E6D29" w:rsidP="001E6D29">
      <w:pPr>
        <w:pStyle w:val="a7"/>
        <w:shd w:val="clear" w:color="auto" w:fill="FFFFFF"/>
        <w:spacing w:before="0" w:beforeAutospacing="0" w:after="0" w:afterAutospacing="0"/>
        <w:ind w:firstLine="709"/>
        <w:jc w:val="both"/>
        <w:rPr>
          <w:color w:val="333333"/>
          <w:sz w:val="28"/>
          <w:szCs w:val="28"/>
        </w:rPr>
      </w:pPr>
      <w:r w:rsidRPr="00D261F0">
        <w:rPr>
          <w:color w:val="333333"/>
          <w:sz w:val="28"/>
          <w:szCs w:val="28"/>
        </w:rPr>
        <w:t>- не може перевищувати 12 % нормативної грошової оцінки (п.п.288.5.2 п.288.</w:t>
      </w:r>
      <w:proofErr w:type="gramStart"/>
      <w:r w:rsidRPr="00D261F0">
        <w:rPr>
          <w:color w:val="333333"/>
          <w:sz w:val="28"/>
          <w:szCs w:val="28"/>
        </w:rPr>
        <w:t>5  ст.</w:t>
      </w:r>
      <w:proofErr w:type="gramEnd"/>
      <w:r w:rsidRPr="00D261F0">
        <w:rPr>
          <w:color w:val="333333"/>
          <w:sz w:val="28"/>
          <w:szCs w:val="28"/>
        </w:rPr>
        <w:t>288 ПКУ).</w:t>
      </w:r>
    </w:p>
    <w:p w:rsidR="001E6D29" w:rsidRPr="00D261F0" w:rsidRDefault="001E6D29" w:rsidP="001E6D29">
      <w:pPr>
        <w:pStyle w:val="a7"/>
        <w:shd w:val="clear" w:color="auto" w:fill="FFFFFF"/>
        <w:spacing w:before="0" w:beforeAutospacing="0" w:after="0" w:afterAutospacing="0"/>
        <w:ind w:firstLine="709"/>
        <w:jc w:val="both"/>
        <w:rPr>
          <w:color w:val="333333"/>
          <w:sz w:val="28"/>
          <w:szCs w:val="28"/>
        </w:rPr>
      </w:pPr>
      <w:r w:rsidRPr="00D261F0">
        <w:rPr>
          <w:color w:val="333333"/>
          <w:sz w:val="28"/>
          <w:szCs w:val="28"/>
        </w:rPr>
        <w:t xml:space="preserve">Податковий період, порядок обчислення орендної плати за земельну ділянку, строк сплати та порядок її зарахування до бюджетів застосовується такий же, як і </w:t>
      </w:r>
      <w:proofErr w:type="gramStart"/>
      <w:r w:rsidRPr="00D261F0">
        <w:rPr>
          <w:color w:val="333333"/>
          <w:sz w:val="28"/>
          <w:szCs w:val="28"/>
        </w:rPr>
        <w:t>дл</w:t>
      </w:r>
      <w:r>
        <w:rPr>
          <w:color w:val="333333"/>
          <w:sz w:val="28"/>
          <w:szCs w:val="28"/>
        </w:rPr>
        <w:t>я  земельного</w:t>
      </w:r>
      <w:proofErr w:type="gramEnd"/>
      <w:r>
        <w:rPr>
          <w:color w:val="333333"/>
          <w:sz w:val="28"/>
          <w:szCs w:val="28"/>
        </w:rPr>
        <w:t xml:space="preserve"> податку (</w:t>
      </w:r>
      <w:r w:rsidRPr="00D261F0">
        <w:rPr>
          <w:color w:val="333333"/>
          <w:sz w:val="28"/>
          <w:szCs w:val="28"/>
        </w:rPr>
        <w:t>ст. 288 ПКУ).</w:t>
      </w:r>
    </w:p>
    <w:p w:rsidR="001E6D29" w:rsidRPr="00D261F0" w:rsidRDefault="001E6D29" w:rsidP="001E6D29">
      <w:pPr>
        <w:pStyle w:val="a7"/>
        <w:shd w:val="clear" w:color="auto" w:fill="FFFFFF"/>
        <w:spacing w:before="0" w:beforeAutospacing="0" w:after="0" w:afterAutospacing="0"/>
        <w:ind w:firstLine="709"/>
        <w:jc w:val="both"/>
        <w:rPr>
          <w:color w:val="333333"/>
          <w:sz w:val="28"/>
          <w:szCs w:val="28"/>
        </w:rPr>
      </w:pPr>
      <w:r w:rsidRPr="00D261F0">
        <w:rPr>
          <w:color w:val="333333"/>
          <w:sz w:val="28"/>
          <w:szCs w:val="28"/>
        </w:rPr>
        <w:t xml:space="preserve">Таким чином, нарахування податкових зобов’язань з орендної плати за земельні ділянки державної і комунальної власності здійснюється на </w:t>
      </w:r>
      <w:r w:rsidRPr="00C94D7C">
        <w:rPr>
          <w:b/>
          <w:color w:val="333333"/>
          <w:sz w:val="28"/>
          <w:szCs w:val="28"/>
        </w:rPr>
        <w:t>підставі договорів оренди</w:t>
      </w:r>
      <w:r w:rsidRPr="00D261F0">
        <w:rPr>
          <w:color w:val="333333"/>
          <w:sz w:val="28"/>
          <w:szCs w:val="28"/>
        </w:rPr>
        <w:t xml:space="preserve"> таких ділянок.</w:t>
      </w:r>
    </w:p>
    <w:p w:rsidR="001E6D29" w:rsidRPr="00D261F0" w:rsidRDefault="001E6D29" w:rsidP="001E6D29">
      <w:pPr>
        <w:spacing w:after="0" w:line="240" w:lineRule="auto"/>
        <w:ind w:firstLine="709"/>
        <w:rPr>
          <w:rFonts w:ascii="Times New Roman" w:hAnsi="Times New Roman" w:cs="Times New Roman"/>
          <w:sz w:val="28"/>
          <w:szCs w:val="28"/>
        </w:rPr>
      </w:pPr>
    </w:p>
    <w:p w:rsidR="001E6D29" w:rsidRPr="001E6D29" w:rsidRDefault="001E6D29" w:rsidP="001E6D2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uk-UA"/>
        </w:rPr>
        <w:t xml:space="preserve">7. </w:t>
      </w:r>
      <w:r w:rsidRPr="001E6D29">
        <w:rPr>
          <w:rFonts w:ascii="Times New Roman" w:hAnsi="Times New Roman" w:cs="Times New Roman"/>
          <w:b/>
          <w:sz w:val="28"/>
          <w:szCs w:val="28"/>
          <w:lang w:val="uk-UA"/>
        </w:rPr>
        <w:t xml:space="preserve">Відповідальність платників за несвоєчасну сплату земельного податку </w:t>
      </w:r>
    </w:p>
    <w:p w:rsidR="001E6D29" w:rsidRPr="001E6D29" w:rsidRDefault="001E6D29" w:rsidP="001E6D29">
      <w:pPr>
        <w:pStyle w:val="a7"/>
        <w:shd w:val="clear" w:color="auto" w:fill="FFFFFF"/>
        <w:spacing w:before="0" w:beforeAutospacing="0" w:after="0" w:afterAutospacing="0"/>
        <w:ind w:firstLine="709"/>
        <w:jc w:val="both"/>
        <w:textAlignment w:val="baseline"/>
        <w:rPr>
          <w:color w:val="3D3C3B"/>
          <w:sz w:val="28"/>
          <w:szCs w:val="28"/>
        </w:rPr>
      </w:pPr>
      <w:bookmarkStart w:id="5" w:name="_GoBack"/>
      <w:bookmarkEnd w:id="5"/>
      <w:r>
        <w:rPr>
          <w:color w:val="3D3C3B"/>
          <w:sz w:val="28"/>
          <w:szCs w:val="28"/>
        </w:rPr>
        <w:t xml:space="preserve">Відповідно до п. </w:t>
      </w:r>
      <w:r w:rsidRPr="001E6D29">
        <w:rPr>
          <w:color w:val="3D3C3B"/>
          <w:sz w:val="28"/>
          <w:szCs w:val="28"/>
        </w:rPr>
        <w:t xml:space="preserve">ст.126 ПКУ у разі якщо платник податків не сплачує узгоджену суму грошового </w:t>
      </w:r>
      <w:proofErr w:type="gramStart"/>
      <w:r w:rsidRPr="001E6D29">
        <w:rPr>
          <w:color w:val="3D3C3B"/>
          <w:sz w:val="28"/>
          <w:szCs w:val="28"/>
        </w:rPr>
        <w:t xml:space="preserve">зобов’язання </w:t>
      </w:r>
      <w:r>
        <w:rPr>
          <w:color w:val="3D3C3B"/>
          <w:sz w:val="28"/>
          <w:szCs w:val="28"/>
        </w:rPr>
        <w:t xml:space="preserve"> протягом</w:t>
      </w:r>
      <w:proofErr w:type="gramEnd"/>
      <w:r>
        <w:rPr>
          <w:color w:val="3D3C3B"/>
          <w:sz w:val="28"/>
          <w:szCs w:val="28"/>
        </w:rPr>
        <w:t xml:space="preserve"> строків, визначених П</w:t>
      </w:r>
      <w:r w:rsidRPr="001E6D29">
        <w:rPr>
          <w:color w:val="3D3C3B"/>
          <w:sz w:val="28"/>
          <w:szCs w:val="28"/>
        </w:rPr>
        <w:t xml:space="preserve">КУ, такий платник податків </w:t>
      </w:r>
      <w:r w:rsidRPr="001E6D29">
        <w:rPr>
          <w:b/>
          <w:color w:val="3D3C3B"/>
          <w:sz w:val="28"/>
          <w:szCs w:val="28"/>
        </w:rPr>
        <w:t>притягується до відповідальності у вигляді штрафу</w:t>
      </w:r>
      <w:r w:rsidRPr="001E6D29">
        <w:rPr>
          <w:color w:val="3D3C3B"/>
          <w:sz w:val="28"/>
          <w:szCs w:val="28"/>
        </w:rPr>
        <w:t xml:space="preserve"> у таких розмірах:</w:t>
      </w:r>
    </w:p>
    <w:p w:rsidR="001E6D29" w:rsidRPr="001E6D29" w:rsidRDefault="001E6D29" w:rsidP="001E6D29">
      <w:pPr>
        <w:pStyle w:val="a7"/>
        <w:shd w:val="clear" w:color="auto" w:fill="FFFFFF"/>
        <w:spacing w:before="0" w:beforeAutospacing="0" w:after="0" w:afterAutospacing="0"/>
        <w:ind w:firstLine="709"/>
        <w:jc w:val="both"/>
        <w:textAlignment w:val="baseline"/>
        <w:rPr>
          <w:color w:val="3D3C3B"/>
          <w:sz w:val="28"/>
          <w:szCs w:val="28"/>
        </w:rPr>
      </w:pPr>
      <w:r w:rsidRPr="001E6D29">
        <w:rPr>
          <w:color w:val="3D3C3B"/>
          <w:sz w:val="28"/>
          <w:szCs w:val="28"/>
        </w:rPr>
        <w:t xml:space="preserve">- при затримці до 30 календарних днів включно, наступних за останнім днем строку сплати суми грошового зобов’язання, – </w:t>
      </w:r>
      <w:r w:rsidRPr="001E6D29">
        <w:rPr>
          <w:b/>
          <w:color w:val="3D3C3B"/>
          <w:sz w:val="28"/>
          <w:szCs w:val="28"/>
        </w:rPr>
        <w:t>у розмірі 10 %</w:t>
      </w:r>
      <w:r w:rsidRPr="001E6D29">
        <w:rPr>
          <w:color w:val="3D3C3B"/>
          <w:sz w:val="28"/>
          <w:szCs w:val="28"/>
        </w:rPr>
        <w:t xml:space="preserve"> погашеної суми податкового боргу;</w:t>
      </w:r>
    </w:p>
    <w:p w:rsidR="001E6D29" w:rsidRPr="001E6D29" w:rsidRDefault="001E6D29" w:rsidP="001E6D29">
      <w:pPr>
        <w:pStyle w:val="a7"/>
        <w:shd w:val="clear" w:color="auto" w:fill="FFFFFF"/>
        <w:spacing w:before="0" w:beforeAutospacing="0" w:after="0" w:afterAutospacing="0"/>
        <w:ind w:firstLine="709"/>
        <w:jc w:val="both"/>
        <w:textAlignment w:val="baseline"/>
        <w:rPr>
          <w:color w:val="3D3C3B"/>
          <w:sz w:val="28"/>
          <w:szCs w:val="28"/>
        </w:rPr>
      </w:pPr>
      <w:r w:rsidRPr="001E6D29">
        <w:rPr>
          <w:color w:val="3D3C3B"/>
          <w:sz w:val="28"/>
          <w:szCs w:val="28"/>
        </w:rPr>
        <w:t xml:space="preserve">- при затримці більше 30 календарних днів, наступних за останнім днем строку сплати суми грошового зобов’язання, – </w:t>
      </w:r>
      <w:r w:rsidRPr="001E6D29">
        <w:rPr>
          <w:b/>
          <w:color w:val="3D3C3B"/>
          <w:sz w:val="28"/>
          <w:szCs w:val="28"/>
        </w:rPr>
        <w:t>у розмірі 20 %</w:t>
      </w:r>
      <w:r w:rsidRPr="001E6D29">
        <w:rPr>
          <w:color w:val="3D3C3B"/>
          <w:sz w:val="28"/>
          <w:szCs w:val="28"/>
        </w:rPr>
        <w:t xml:space="preserve"> погашеної суми податкового боргу.</w:t>
      </w:r>
    </w:p>
    <w:p w:rsidR="001E6D29" w:rsidRPr="001E6D29" w:rsidRDefault="001E6D29" w:rsidP="001E6D29">
      <w:pPr>
        <w:pStyle w:val="a7"/>
        <w:shd w:val="clear" w:color="auto" w:fill="FFFFFF"/>
        <w:spacing w:before="0" w:beforeAutospacing="0" w:after="0" w:afterAutospacing="0"/>
        <w:ind w:firstLine="709"/>
        <w:jc w:val="both"/>
        <w:textAlignment w:val="baseline"/>
        <w:rPr>
          <w:color w:val="3D3C3B"/>
          <w:sz w:val="28"/>
          <w:szCs w:val="28"/>
        </w:rPr>
      </w:pPr>
      <w:r>
        <w:rPr>
          <w:color w:val="3D3C3B"/>
          <w:sz w:val="28"/>
          <w:szCs w:val="28"/>
        </w:rPr>
        <w:t xml:space="preserve">Згідно із </w:t>
      </w:r>
      <w:r w:rsidRPr="001E6D29">
        <w:rPr>
          <w:color w:val="3D3C3B"/>
          <w:sz w:val="28"/>
          <w:szCs w:val="28"/>
        </w:rPr>
        <w:t>ст. 129 ПКУ при нарахуванні суми податкового зобов’язання, визначеного контролюючим органом у випадках, не пов’язаних з проведенням податкових перевірок, нарахування пені розпочинається – починаючи з першого робочого дня, наступного за останнім днем граничного строку сплати податкового зобов’язання (в тому числі за період адміністративного та/або судового оскарження).</w:t>
      </w:r>
    </w:p>
    <w:p w:rsidR="001E6D29" w:rsidRPr="001E6D29" w:rsidRDefault="001E6D29" w:rsidP="001E6D29">
      <w:pPr>
        <w:pStyle w:val="a7"/>
        <w:shd w:val="clear" w:color="auto" w:fill="FFFFFF"/>
        <w:spacing w:before="0" w:beforeAutospacing="0" w:after="0" w:afterAutospacing="0"/>
        <w:ind w:firstLine="709"/>
        <w:jc w:val="both"/>
        <w:textAlignment w:val="baseline"/>
        <w:rPr>
          <w:color w:val="3D3C3B"/>
          <w:sz w:val="28"/>
          <w:szCs w:val="28"/>
        </w:rPr>
      </w:pPr>
      <w:r w:rsidRPr="001E6D29">
        <w:rPr>
          <w:color w:val="3D3C3B"/>
          <w:sz w:val="28"/>
          <w:szCs w:val="28"/>
        </w:rPr>
        <w:t xml:space="preserve">Отже, оскільки фізичні особи (громадяни) несуть відповідальність за своєчасне та повне погашення нарахованого узгодженого грошового зобов’язання з плати за землю, то якщо вони протягом 60 днів з дня вручення податкового повідомлення-рішення не сплачують узгоджену суму грошового зобов’язання, такі платники податків притягуються до відповідальності у вигляді </w:t>
      </w:r>
      <w:r w:rsidRPr="001E6D29">
        <w:rPr>
          <w:b/>
          <w:color w:val="3D3C3B"/>
          <w:sz w:val="28"/>
          <w:szCs w:val="28"/>
        </w:rPr>
        <w:t>штрафу</w:t>
      </w:r>
      <w:r w:rsidRPr="001E6D29">
        <w:rPr>
          <w:color w:val="3D3C3B"/>
          <w:sz w:val="28"/>
          <w:szCs w:val="28"/>
        </w:rPr>
        <w:t xml:space="preserve"> у розмірах, встановлених ст. 126 ПКУ.</w:t>
      </w:r>
    </w:p>
    <w:p w:rsidR="001E6D29" w:rsidRPr="001E6D29" w:rsidRDefault="001E6D29" w:rsidP="001E6D29">
      <w:pPr>
        <w:pStyle w:val="a7"/>
        <w:shd w:val="clear" w:color="auto" w:fill="FFFFFF"/>
        <w:spacing w:before="0" w:beforeAutospacing="0" w:after="0" w:afterAutospacing="0"/>
        <w:ind w:firstLine="709"/>
        <w:jc w:val="both"/>
        <w:textAlignment w:val="baseline"/>
        <w:rPr>
          <w:color w:val="3D3C3B"/>
          <w:sz w:val="28"/>
          <w:szCs w:val="28"/>
        </w:rPr>
      </w:pPr>
      <w:r w:rsidRPr="001E6D29">
        <w:rPr>
          <w:color w:val="3D3C3B"/>
          <w:sz w:val="28"/>
          <w:szCs w:val="28"/>
        </w:rPr>
        <w:t xml:space="preserve">Разом з тим на суму податкового зобов’язання з плати за землю, не сплаченого протягом 60 днів з дня вручення податкового повідомлення-рішення, нараховується </w:t>
      </w:r>
      <w:r w:rsidRPr="001E6D29">
        <w:rPr>
          <w:b/>
          <w:color w:val="3D3C3B"/>
          <w:sz w:val="28"/>
          <w:szCs w:val="28"/>
        </w:rPr>
        <w:t>пеня</w:t>
      </w:r>
      <w:r w:rsidRPr="001E6D29">
        <w:rPr>
          <w:color w:val="3D3C3B"/>
          <w:sz w:val="28"/>
          <w:szCs w:val="28"/>
        </w:rPr>
        <w:t xml:space="preserve"> </w:t>
      </w:r>
      <w:proofErr w:type="gramStart"/>
      <w:r w:rsidRPr="001E6D29">
        <w:rPr>
          <w:color w:val="3D3C3B"/>
          <w:sz w:val="28"/>
          <w:szCs w:val="28"/>
        </w:rPr>
        <w:t>у порядку</w:t>
      </w:r>
      <w:proofErr w:type="gramEnd"/>
      <w:r w:rsidRPr="001E6D29">
        <w:rPr>
          <w:color w:val="3D3C3B"/>
          <w:sz w:val="28"/>
          <w:szCs w:val="28"/>
        </w:rPr>
        <w:t>, визначеному ст. 129 ПКУ.</w:t>
      </w:r>
    </w:p>
    <w:p w:rsidR="001E6D29" w:rsidRPr="001E6D29" w:rsidRDefault="001E6D29" w:rsidP="001E6D29">
      <w:pPr>
        <w:pStyle w:val="rvps2"/>
        <w:shd w:val="clear" w:color="auto" w:fill="FFFFFF"/>
        <w:spacing w:before="0" w:beforeAutospacing="0" w:after="0" w:afterAutospacing="0"/>
        <w:ind w:firstLine="709"/>
        <w:jc w:val="both"/>
        <w:rPr>
          <w:rStyle w:val="rvts9"/>
          <w:b/>
          <w:bCs/>
          <w:color w:val="000000"/>
          <w:sz w:val="28"/>
          <w:szCs w:val="28"/>
        </w:rPr>
      </w:pPr>
    </w:p>
    <w:sectPr w:rsidR="001E6D29" w:rsidRPr="001E6D29" w:rsidSect="00E15290">
      <w:pgSz w:w="11906" w:h="16838"/>
      <w:pgMar w:top="567"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1BE5"/>
    <w:multiLevelType w:val="multilevel"/>
    <w:tmpl w:val="8838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4B3458"/>
    <w:multiLevelType w:val="hybridMultilevel"/>
    <w:tmpl w:val="C602E224"/>
    <w:lvl w:ilvl="0" w:tplc="C8641E3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E75C3E"/>
    <w:multiLevelType w:val="multilevel"/>
    <w:tmpl w:val="24DE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A0D2E"/>
    <w:multiLevelType w:val="multilevel"/>
    <w:tmpl w:val="AADC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197E19"/>
    <w:multiLevelType w:val="multilevel"/>
    <w:tmpl w:val="B676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045DD9"/>
    <w:multiLevelType w:val="multilevel"/>
    <w:tmpl w:val="496A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911A1B"/>
    <w:multiLevelType w:val="hybridMultilevel"/>
    <w:tmpl w:val="7A381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8E8"/>
    <w:rsid w:val="00187FAB"/>
    <w:rsid w:val="001E6D29"/>
    <w:rsid w:val="00505A97"/>
    <w:rsid w:val="0081238B"/>
    <w:rsid w:val="008328E8"/>
    <w:rsid w:val="00835CC8"/>
    <w:rsid w:val="009063C5"/>
    <w:rsid w:val="00BA7ED7"/>
    <w:rsid w:val="00BC70F7"/>
    <w:rsid w:val="00CB579A"/>
    <w:rsid w:val="00D03695"/>
    <w:rsid w:val="00D82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96C3"/>
  <w15:chartTrackingRefBased/>
  <w15:docId w15:val="{0928726A-6DDF-4750-896D-601B9054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8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28E8"/>
    <w:pPr>
      <w:ind w:left="720"/>
      <w:contextualSpacing/>
    </w:pPr>
  </w:style>
  <w:style w:type="paragraph" w:customStyle="1" w:styleId="rvps2">
    <w:name w:val="rvps2"/>
    <w:basedOn w:val="a"/>
    <w:rsid w:val="00CB57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CB579A"/>
  </w:style>
  <w:style w:type="character" w:styleId="a4">
    <w:name w:val="Hyperlink"/>
    <w:basedOn w:val="a0"/>
    <w:uiPriority w:val="99"/>
    <w:semiHidden/>
    <w:unhideWhenUsed/>
    <w:rsid w:val="00CB579A"/>
    <w:rPr>
      <w:color w:val="0000FF"/>
      <w:u w:val="single"/>
    </w:rPr>
  </w:style>
  <w:style w:type="paragraph" w:styleId="a5">
    <w:name w:val="Balloon Text"/>
    <w:basedOn w:val="a"/>
    <w:link w:val="a6"/>
    <w:uiPriority w:val="99"/>
    <w:semiHidden/>
    <w:unhideWhenUsed/>
    <w:rsid w:val="00CB579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B579A"/>
    <w:rPr>
      <w:rFonts w:ascii="Segoe UI" w:hAnsi="Segoe UI" w:cs="Segoe UI"/>
      <w:sz w:val="18"/>
      <w:szCs w:val="18"/>
    </w:rPr>
  </w:style>
  <w:style w:type="paragraph" w:styleId="a7">
    <w:name w:val="Normal (Web)"/>
    <w:basedOn w:val="a"/>
    <w:uiPriority w:val="99"/>
    <w:semiHidden/>
    <w:unhideWhenUsed/>
    <w:rsid w:val="009063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1E6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8659">
      <w:bodyDiv w:val="1"/>
      <w:marLeft w:val="0"/>
      <w:marRight w:val="0"/>
      <w:marTop w:val="0"/>
      <w:marBottom w:val="0"/>
      <w:divBdr>
        <w:top w:val="none" w:sz="0" w:space="0" w:color="auto"/>
        <w:left w:val="none" w:sz="0" w:space="0" w:color="auto"/>
        <w:bottom w:val="none" w:sz="0" w:space="0" w:color="auto"/>
        <w:right w:val="none" w:sz="0" w:space="0" w:color="auto"/>
      </w:divBdr>
    </w:div>
    <w:div w:id="547109499">
      <w:bodyDiv w:val="1"/>
      <w:marLeft w:val="0"/>
      <w:marRight w:val="0"/>
      <w:marTop w:val="0"/>
      <w:marBottom w:val="0"/>
      <w:divBdr>
        <w:top w:val="none" w:sz="0" w:space="0" w:color="auto"/>
        <w:left w:val="none" w:sz="0" w:space="0" w:color="auto"/>
        <w:bottom w:val="none" w:sz="0" w:space="0" w:color="auto"/>
        <w:right w:val="none" w:sz="0" w:space="0" w:color="auto"/>
      </w:divBdr>
    </w:div>
    <w:div w:id="65221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dtkt.ua/doc/1088.241.0" TargetMode="External"/><Relationship Id="rId13" Type="http://schemas.openxmlformats.org/officeDocument/2006/relationships/hyperlink" Target="http://zakon3.rada.gov.ua/laws/show/2755-1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dtkt.ua/doc/1088.438.0" TargetMode="External"/><Relationship Id="rId12" Type="http://schemas.openxmlformats.org/officeDocument/2006/relationships/hyperlink" Target="https://docs.dtkt.ua/doc/2755-17?page=44" TargetMode="External"/><Relationship Id="rId17" Type="http://schemas.openxmlformats.org/officeDocument/2006/relationships/hyperlink" Target="http://zakon3.rada.gov.ua/laws/show/2755-17" TargetMode="External"/><Relationship Id="rId2" Type="http://schemas.openxmlformats.org/officeDocument/2006/relationships/styles" Target="styles.xml"/><Relationship Id="rId16" Type="http://schemas.openxmlformats.org/officeDocument/2006/relationships/hyperlink" Target="http://zakon3.rada.gov.ua/laws/show/2755-17" TargetMode="External"/><Relationship Id="rId1" Type="http://schemas.openxmlformats.org/officeDocument/2006/relationships/numbering" Target="numbering.xml"/><Relationship Id="rId6" Type="http://schemas.openxmlformats.org/officeDocument/2006/relationships/hyperlink" Target="https://docs.dtkt.ua/ua/doc/1088.438.0" TargetMode="External"/><Relationship Id="rId11" Type="http://schemas.openxmlformats.org/officeDocument/2006/relationships/hyperlink" Target="https://docs.dtkt.ua/doc/2755-17?page=44" TargetMode="External"/><Relationship Id="rId5" Type="http://schemas.openxmlformats.org/officeDocument/2006/relationships/hyperlink" Target="https://docs.dtkt.ua/doc/1221.663.0" TargetMode="External"/><Relationship Id="rId15" Type="http://schemas.openxmlformats.org/officeDocument/2006/relationships/hyperlink" Target="https://zakon.rada.gov.ua/laws/show/2755-17" TargetMode="External"/><Relationship Id="rId10" Type="http://schemas.openxmlformats.org/officeDocument/2006/relationships/hyperlink" Target="https://docs.dtkt.ua/doc/2755-17?page=4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dtkt.ua/doc/2755-17?page=43" TargetMode="External"/><Relationship Id="rId14" Type="http://schemas.openxmlformats.org/officeDocument/2006/relationships/hyperlink" Target="http://zakon0.rada.gov.ua/laws/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3549</Words>
  <Characters>20231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256Comp</dc:creator>
  <cp:keywords/>
  <dc:description/>
  <cp:lastModifiedBy>256Comp</cp:lastModifiedBy>
  <cp:revision>7</cp:revision>
  <cp:lastPrinted>2019-02-05T09:43:00Z</cp:lastPrinted>
  <dcterms:created xsi:type="dcterms:W3CDTF">2019-02-05T09:18:00Z</dcterms:created>
  <dcterms:modified xsi:type="dcterms:W3CDTF">2021-01-26T10:28:00Z</dcterms:modified>
</cp:coreProperties>
</file>