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41" w:rsidRPr="00C82F41" w:rsidRDefault="00C82F41" w:rsidP="00C82F41">
      <w:pPr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 </w:t>
      </w:r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ПРОДУКТИВНІСТЬ БУДІВЕЛЬНИХ МАШИН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Продуктивністю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машин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називається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продукції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виражена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певних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одиницях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вимірювання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вагових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кг;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об’ємних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 м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машина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виробляє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виробити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одиницю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часу (годину,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зміну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місяць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залежить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конструктивних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властивостей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виробничих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умов, 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вона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працю</w:t>
      </w:r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кваліфікації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майстерності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робітників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технологій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будівельно-монтажних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Конструктивні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властивості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робочі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розміри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параметри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швидкості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й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потужності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двигуна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), система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зручність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розташування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надійність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окремих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вузлів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цілому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зручність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ічному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обслуговуванні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виробничих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умов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відносять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тип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буді</w:t>
      </w:r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вл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споруди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зводиться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вид і характер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виконуваної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виїмка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ґрунту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підйом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вантажу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дальність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висота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подачі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бетонної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суміші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2.2.1. </w:t>
      </w:r>
      <w:proofErr w:type="spellStart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Категорії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продуктивності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машин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Розрізняють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три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категорії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продуктивності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машин: теоретична (конструктивна),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ічна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експлуатаційна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>Теоретична</w:t>
      </w:r>
      <w:proofErr w:type="gramEnd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продукції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яка</w:t>
      </w:r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виробляється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одиницю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часу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безперервної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1480"/>
      </w:tblGrid>
      <w:tr w:rsidR="00C82F41" w:rsidRPr="00C82F41" w:rsidTr="003D2091">
        <w:trPr>
          <w:trHeight w:val="305"/>
        </w:trPr>
        <w:tc>
          <w:tcPr>
            <w:tcW w:w="224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к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= 3600qn 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(2.1)</w:t>
            </w:r>
          </w:p>
        </w:tc>
      </w:tr>
    </w:tbl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48"/>
      <w:bookmarkEnd w:id="0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q –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продукція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виробляється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один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робочий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цикл, м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кг;</w:t>
      </w:r>
    </w:p>
    <w:p w:rsidR="00C82F41" w:rsidRPr="00C82F41" w:rsidRDefault="00C82F41" w:rsidP="00C82F41">
      <w:pPr>
        <w:tabs>
          <w:tab w:val="left" w:pos="714"/>
        </w:tabs>
        <w:ind w:right="-1"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</w:t>
      </w:r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число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циклів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виробляються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машиною, 1/с;</w:t>
      </w:r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n=1/</w:t>
      </w:r>
      <w:proofErr w:type="spellStart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ц</w:t>
      </w:r>
      <w:proofErr w:type="spellEnd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ц</w:t>
      </w:r>
      <w:proofErr w:type="spellEnd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тривалість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циклу,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с).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к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встановлюється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розрахунком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досконалої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без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урахування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простоїв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. Вона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перевіряється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заводських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випробувань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заноситься 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технічний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паспорт.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>Техн</w:t>
      </w:r>
      <w:proofErr w:type="gramEnd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>ічна</w:t>
      </w:r>
      <w:proofErr w:type="spellEnd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продукції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виробляється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одиницю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часу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безперервної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безпосередньо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виробничих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умовах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правильно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вибраних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режимів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навантажень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робочі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механізми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960"/>
      </w:tblGrid>
      <w:tr w:rsidR="00C82F41" w:rsidRPr="00C82F41" w:rsidTr="003D2091">
        <w:trPr>
          <w:trHeight w:val="305"/>
        </w:trPr>
        <w:tc>
          <w:tcPr>
            <w:tcW w:w="1700" w:type="dxa"/>
            <w:shd w:val="clear" w:color="auto" w:fill="auto"/>
            <w:vAlign w:val="bottom"/>
          </w:tcPr>
          <w:p w:rsidR="00C82F41" w:rsidRPr="00C82F41" w:rsidRDefault="00C82F41" w:rsidP="00C82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= </w:t>
            </w:r>
            <w:proofErr w:type="spell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к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×К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proofErr w:type="gram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right="-19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proofErr w:type="spellStart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враховує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конкретні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Так, для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екскаваторів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враховують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групи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ґрунту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висоту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забою,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наповнення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ковша, кут повороту;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 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зміну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транспортних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забої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ічна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є основою для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порівняння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машин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ступеня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. Вона є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основним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показником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ічної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характеристики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розробки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технічних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проектування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>Експлуатаційна</w:t>
      </w:r>
      <w:proofErr w:type="spellEnd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продукції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виробляється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одиницю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часу з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всіх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перерв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викликаються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вимогами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експлуатації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умовами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організаційними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причинами, 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простоїв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ремонті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340"/>
      </w:tblGrid>
      <w:tr w:rsidR="00C82F41" w:rsidRPr="00C82F41" w:rsidTr="003D2091">
        <w:trPr>
          <w:trHeight w:val="305"/>
        </w:trPr>
        <w:tc>
          <w:tcPr>
            <w:tcW w:w="246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е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е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у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(2.3)</w:t>
            </w:r>
          </w:p>
        </w:tc>
      </w:tr>
    </w:tbl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proofErr w:type="spellStart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е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часом;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у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враховує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кваліфікацію</w:t>
      </w:r>
      <w:proofErr w:type="spellEnd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машиніста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Будівельні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характером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виконуваної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поділяють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циклічної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безперервної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ge49"/>
      <w:bookmarkEnd w:id="1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2.2.2. </w:t>
      </w:r>
      <w:proofErr w:type="spellStart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машин </w:t>
      </w:r>
      <w:proofErr w:type="spellStart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циклічної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дії</w:t>
      </w:r>
      <w:proofErr w:type="spellEnd"/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Для машин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циклічної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характерно,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процес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проходить у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чергуванні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робочих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неробочих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рухів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цикл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одноківшевого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екскаватора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включає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робочий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рух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заповнення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ґрунтом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ковша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вивантаження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кузов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автомобіля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)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неробочий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поворотний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рух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тобто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повернення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порожнього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ковша 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забій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циклічних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вантажопідйомних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навантажувально-розванта-жувальних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землерийних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типів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машин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ічну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продуктив-ність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визначити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формулою: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360"/>
      </w:tblGrid>
      <w:tr w:rsidR="00C82F41" w:rsidRPr="00C82F41" w:rsidTr="003D2091">
        <w:trPr>
          <w:trHeight w:val="287"/>
        </w:trPr>
        <w:tc>
          <w:tcPr>
            <w:tcW w:w="414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left="1600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= 3600×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G×п</w:t>
            </w:r>
            <w:proofErr w:type="gram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×К</w:t>
            </w:r>
            <w:proofErr w:type="gramEnd"/>
          </w:p>
        </w:tc>
        <w:tc>
          <w:tcPr>
            <w:tcW w:w="136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(2.4)</w:t>
            </w:r>
          </w:p>
        </w:tc>
      </w:tr>
      <w:tr w:rsidR="00C82F41" w:rsidRPr="00C82F41" w:rsidTr="003D2091">
        <w:trPr>
          <w:trHeight w:val="226"/>
        </w:trPr>
        <w:tc>
          <w:tcPr>
            <w:tcW w:w="4140" w:type="dxa"/>
            <w:shd w:val="clear" w:color="auto" w:fill="auto"/>
            <w:vAlign w:val="bottom"/>
          </w:tcPr>
          <w:p w:rsidR="00C82F41" w:rsidRPr="00C82F41" w:rsidRDefault="00C82F41" w:rsidP="00C82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</w:p>
        </w:tc>
        <w:tc>
          <w:tcPr>
            <w:tcW w:w="136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F41" w:rsidRPr="00C82F41" w:rsidTr="003D2091">
        <w:trPr>
          <w:trHeight w:val="303"/>
        </w:trPr>
        <w:tc>
          <w:tcPr>
            <w:tcW w:w="414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left="160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= 3600×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Start"/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(2.5)</w:t>
            </w:r>
          </w:p>
        </w:tc>
      </w:tr>
    </w:tbl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proofErr w:type="spellStart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ічна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т/год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/год;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G(q) –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вантажопідйомність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об’єм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82F41" w:rsidRPr="00C82F41" w:rsidRDefault="00C82F41" w:rsidP="00C82F41">
      <w:pPr>
        <w:tabs>
          <w:tab w:val="left" w:pos="720"/>
        </w:tabs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– число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циклів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 1/с;</w:t>
      </w:r>
    </w:p>
    <w:p w:rsidR="00C82F41" w:rsidRPr="00C82F41" w:rsidRDefault="00C82F41" w:rsidP="00C82F41">
      <w:pPr>
        <w:tabs>
          <w:tab w:val="left" w:pos="811"/>
        </w:tabs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враховує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ступінь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вантажо-підйомності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об’єму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ковша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Приймаючи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формулу 2.4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2.5 за основу,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отримати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формулу для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ічної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продуктивності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будь-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якої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циклічної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82F41" w:rsidRPr="00C82F41" w:rsidRDefault="00C82F41" w:rsidP="00C82F41">
      <w:pPr>
        <w:ind w:left="560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Так, для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одноківшевих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екскаваторів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right="-55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= 3600×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q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×</w:t>
      </w:r>
      <w:proofErr w:type="gramStart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н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р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proofErr w:type="spellStart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н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наповнення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ковша (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івний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відношенню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об’єму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розпушеного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ґрунту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ковші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місткості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р</w:t>
      </w:r>
      <w:proofErr w:type="spellEnd"/>
      <w:proofErr w:type="gramEnd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розпушування</w:t>
      </w:r>
      <w:proofErr w:type="spellEnd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рівний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відношенню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об’єму</w:t>
      </w:r>
      <w:proofErr w:type="spellEnd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ґрунту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щільному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об’єму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він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став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займати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розпушування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left="560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Експлуатаційна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80"/>
      </w:tblGrid>
      <w:tr w:rsidR="00C82F41" w:rsidRPr="00C82F41" w:rsidTr="003D2091">
        <w:trPr>
          <w:trHeight w:val="305"/>
        </w:trPr>
        <w:tc>
          <w:tcPr>
            <w:tcW w:w="242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е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= </w:t>
            </w:r>
            <w:proofErr w:type="spell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е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у</w:t>
            </w:r>
            <w:proofErr w:type="spellEnd"/>
            <w:proofErr w:type="gram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</w:p>
        </w:tc>
        <w:tc>
          <w:tcPr>
            <w:tcW w:w="148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(2.6)</w:t>
            </w:r>
          </w:p>
        </w:tc>
      </w:tr>
    </w:tbl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left="560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proofErr w:type="spellStart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е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машин </w:t>
      </w:r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часі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у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впливу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кваліфікації</w:t>
      </w:r>
      <w:proofErr w:type="spellEnd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машиніста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9"/>
        <w:gridCol w:w="3887"/>
      </w:tblGrid>
      <w:tr w:rsidR="00C82F41" w:rsidRPr="00C82F41" w:rsidTr="00C82F41">
        <w:trPr>
          <w:trHeight w:val="262"/>
        </w:trPr>
        <w:tc>
          <w:tcPr>
            <w:tcW w:w="4969" w:type="dxa"/>
            <w:shd w:val="clear" w:color="auto" w:fill="auto"/>
            <w:vAlign w:val="bottom"/>
          </w:tcPr>
          <w:p w:rsid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скреперів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87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left="1194" w:hanging="6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F41" w:rsidRPr="00C82F41" w:rsidTr="00C82F41">
        <w:trPr>
          <w:trHeight w:val="321"/>
        </w:trPr>
        <w:tc>
          <w:tcPr>
            <w:tcW w:w="4969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left="124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= 3600×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proofErr w:type="gram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н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р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ц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887" w:type="dxa"/>
            <w:shd w:val="clear" w:color="auto" w:fill="auto"/>
            <w:vAlign w:val="bottom"/>
          </w:tcPr>
          <w:p w:rsidR="00C82F41" w:rsidRPr="00C82F41" w:rsidRDefault="00C82F41" w:rsidP="00C82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(2.7)</w:t>
            </w:r>
          </w:p>
        </w:tc>
      </w:tr>
      <w:tr w:rsidR="00C82F41" w:rsidRPr="00C82F41" w:rsidTr="00C82F41">
        <w:trPr>
          <w:trHeight w:val="346"/>
        </w:trPr>
        <w:tc>
          <w:tcPr>
            <w:tcW w:w="4969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 </w:t>
            </w:r>
            <w:proofErr w:type="spellStart"/>
            <w:proofErr w:type="gram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proofErr w:type="gramEnd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ц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тривалість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одного циклу, с.</w:t>
            </w:r>
          </w:p>
        </w:tc>
        <w:tc>
          <w:tcPr>
            <w:tcW w:w="3887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F41" w:rsidRDefault="00C82F41" w:rsidP="00C82F41">
      <w:pPr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" w:name="page50"/>
      <w:bookmarkEnd w:id="2"/>
    </w:p>
    <w:p w:rsidR="00C82F41" w:rsidRPr="00C82F41" w:rsidRDefault="00C82F41" w:rsidP="00C82F41">
      <w:pPr>
        <w:ind w:left="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Так само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отримати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формули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й для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циклічних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машин.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змішувальних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машин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циклічної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залежить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істкості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барабана і часу,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витрачається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приготування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одного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замісу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Час,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витрачається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приготування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одного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замісу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складається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 таких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елементів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: часу,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витрачається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завантаження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змішувального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барабана,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; часу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перемішування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; часу,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затрачується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розвантаження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готової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суміші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; часу,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необхідного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повернення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нахиленого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барабана 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початкове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закриття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затвору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розвантаження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через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отвір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днищі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барабана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Default="00C82F41" w:rsidP="00C82F41">
      <w:pPr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Тривалість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завантаження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змішувального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барабана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складає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середньому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15–20 с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подачі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завантажувальним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ковшем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і 10–15 с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завантаження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 бункеру.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Тривалість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перемішування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залежить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об’є</w:t>
      </w:r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ісу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звичайного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бетону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перемішування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триває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60–120 с; </w:t>
      </w:r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нормальних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вапняних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змішаних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розчинів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цей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дорівнює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60–90 с, а для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розчинів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 легкими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заповнювачами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– 120–150 с. Час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розвантаження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готової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суміші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перекидного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нахиленого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барабана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складає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10–20 с, а за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неперекидного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– 20–30 с. Затрата часу 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повернення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барабана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закриття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затвору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складає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10–12 с.</w:t>
      </w:r>
      <w:proofErr w:type="gramEnd"/>
    </w:p>
    <w:p w:rsidR="00762B87" w:rsidRPr="00762B87" w:rsidRDefault="00762B87" w:rsidP="00762B8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lastRenderedPageBreak/>
        <w:t>Кількість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замі</w:t>
      </w:r>
      <w:proofErr w:type="gramStart"/>
      <w:r w:rsidRPr="00762B87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762B87">
        <w:rPr>
          <w:rFonts w:ascii="Times New Roman" w:eastAsia="Times New Roman" w:hAnsi="Times New Roman"/>
          <w:sz w:val="24"/>
          <w:szCs w:val="24"/>
        </w:rPr>
        <w:t>ів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протягом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години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роботи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>:</w:t>
      </w:r>
    </w:p>
    <w:p w:rsidR="00762B87" w:rsidRPr="00762B87" w:rsidRDefault="00762B87" w:rsidP="00762B8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tbl>
      <w:tblPr>
        <w:tblW w:w="0" w:type="auto"/>
        <w:tblInd w:w="18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120"/>
        <w:gridCol w:w="1520"/>
      </w:tblGrid>
      <w:tr w:rsidR="00762B87" w:rsidTr="003D2091">
        <w:trPr>
          <w:trHeight w:val="181"/>
        </w:trPr>
        <w:tc>
          <w:tcPr>
            <w:tcW w:w="440" w:type="dxa"/>
            <w:vMerge w:val="restart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i/>
                <w:sz w:val="18"/>
              </w:rPr>
            </w:pPr>
            <w:r>
              <w:rPr>
                <w:rFonts w:ascii="Times New Roman" w:eastAsia="Times New Roman" w:hAnsi="Times New Roman"/>
                <w:i/>
                <w:sz w:val="18"/>
              </w:rPr>
              <w:t>н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762B87" w:rsidRDefault="00762B87" w:rsidP="003D2091">
            <w:pPr>
              <w:spacing w:line="181" w:lineRule="exact"/>
              <w:ind w:right="1477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3600</w:t>
            </w:r>
          </w:p>
        </w:tc>
        <w:tc>
          <w:tcPr>
            <w:tcW w:w="1520" w:type="dxa"/>
            <w:vMerge w:val="restart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 w:rsidRPr="00762B87">
              <w:rPr>
                <w:rFonts w:ascii="Times New Roman" w:eastAsia="Times New Roman" w:hAnsi="Times New Roman"/>
                <w:sz w:val="24"/>
              </w:rPr>
              <w:t>(2.8)</w:t>
            </w:r>
          </w:p>
        </w:tc>
      </w:tr>
      <w:tr w:rsidR="00762B87" w:rsidTr="003D2091">
        <w:trPr>
          <w:trHeight w:val="134"/>
        </w:trPr>
        <w:tc>
          <w:tcPr>
            <w:tcW w:w="440" w:type="dxa"/>
            <w:vMerge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762B87" w:rsidRDefault="00762B87" w:rsidP="003D2091">
            <w:pPr>
              <w:spacing w:line="134" w:lineRule="exact"/>
              <w:ind w:right="1077"/>
              <w:jc w:val="right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,</w:t>
            </w:r>
          </w:p>
        </w:tc>
        <w:tc>
          <w:tcPr>
            <w:tcW w:w="1520" w:type="dxa"/>
            <w:vMerge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762B87" w:rsidRDefault="00762B87" w:rsidP="00762B8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-40640</wp:posOffset>
                </wp:positionV>
                <wp:extent cx="664845" cy="0"/>
                <wp:effectExtent l="13335" t="6985" r="7620" b="1206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" cy="0"/>
                        </a:xfrm>
                        <a:prstGeom prst="line">
                          <a:avLst/>
                        </a:prstGeom>
                        <a:noFill/>
                        <a:ln w="63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05pt,-3.2pt" to="161.4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" strokeweight=".17725mm"/>
            </w:pict>
          </mc:Fallback>
        </mc:AlternateContent>
      </w:r>
    </w:p>
    <w:p w:rsidR="00762B87" w:rsidRDefault="00762B87" w:rsidP="00762B87">
      <w:pPr>
        <w:tabs>
          <w:tab w:val="left" w:pos="2447"/>
          <w:tab w:val="left" w:pos="2767"/>
          <w:tab w:val="left" w:pos="3067"/>
        </w:tabs>
        <w:spacing w:line="191" w:lineRule="auto"/>
        <w:ind w:left="2187"/>
        <w:rPr>
          <w:rFonts w:ascii="Times New Roman" w:eastAsia="Times New Roman" w:hAnsi="Times New Roman"/>
          <w:sz w:val="23"/>
          <w:vertAlign w:val="subscript"/>
        </w:rPr>
      </w:pPr>
      <w:r>
        <w:rPr>
          <w:rFonts w:ascii="Times New Roman" w:eastAsia="Times New Roman" w:hAnsi="Times New Roman"/>
          <w:i/>
          <w:sz w:val="16"/>
        </w:rPr>
        <w:t>t</w:t>
      </w:r>
      <w:r>
        <w:rPr>
          <w:rFonts w:ascii="Times New Roman" w:eastAsia="Times New Roman" w:hAnsi="Times New Roman"/>
          <w:sz w:val="24"/>
          <w:vertAlign w:val="subscript"/>
        </w:rPr>
        <w:t>1</w:t>
      </w:r>
      <w:r>
        <w:rPr>
          <w:rFonts w:ascii="Times New Roman" w:eastAsia="Times New Roman" w:hAnsi="Times New Roman"/>
          <w:i/>
          <w:sz w:val="16"/>
        </w:rPr>
        <w:tab/>
        <w:t>t</w:t>
      </w:r>
      <w:r>
        <w:rPr>
          <w:rFonts w:ascii="Times New Roman" w:eastAsia="Times New Roman" w:hAnsi="Times New Roman"/>
          <w:sz w:val="24"/>
          <w:vertAlign w:val="subscript"/>
        </w:rPr>
        <w:t>2</w:t>
      </w:r>
      <w:r>
        <w:rPr>
          <w:rFonts w:ascii="Times New Roman" w:eastAsia="Times New Roman" w:hAnsi="Times New Roman"/>
          <w:i/>
          <w:sz w:val="16"/>
        </w:rPr>
        <w:tab/>
        <w:t>t</w:t>
      </w:r>
      <w:r>
        <w:rPr>
          <w:rFonts w:ascii="Times New Roman" w:eastAsia="Times New Roman" w:hAnsi="Times New Roman"/>
          <w:sz w:val="24"/>
          <w:vertAlign w:val="subscript"/>
        </w:rPr>
        <w:t>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i/>
          <w:sz w:val="15"/>
        </w:rPr>
        <w:t>t</w:t>
      </w:r>
      <w:r>
        <w:rPr>
          <w:rFonts w:ascii="Times New Roman" w:eastAsia="Times New Roman" w:hAnsi="Times New Roman"/>
          <w:sz w:val="23"/>
          <w:vertAlign w:val="subscript"/>
        </w:rPr>
        <w:t>3</w:t>
      </w:r>
      <w:proofErr w:type="spellEnd"/>
    </w:p>
    <w:p w:rsidR="00762B87" w:rsidRPr="00762B87" w:rsidRDefault="00762B87" w:rsidP="00762B87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62B87" w:rsidRPr="00762B87" w:rsidRDefault="00762B87" w:rsidP="00762B87">
      <w:pPr>
        <w:tabs>
          <w:tab w:val="left" w:pos="204"/>
        </w:tabs>
        <w:ind w:left="57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Г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одинна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технічна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продуктивність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змішувальної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машини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>, м</w:t>
      </w:r>
      <w:r w:rsidRPr="00762B87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Pr="00762B87">
        <w:rPr>
          <w:rFonts w:ascii="Times New Roman" w:eastAsia="Times New Roman" w:hAnsi="Times New Roman"/>
          <w:sz w:val="24"/>
          <w:szCs w:val="24"/>
        </w:rPr>
        <w:t xml:space="preserve">/год, з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місткістю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барабана </w:t>
      </w:r>
      <w:proofErr w:type="spellStart"/>
      <w:r w:rsidRPr="00762B87">
        <w:rPr>
          <w:rFonts w:ascii="Times New Roman" w:eastAsia="Times New Roman" w:hAnsi="Times New Roman"/>
          <w:i/>
          <w:sz w:val="24"/>
          <w:szCs w:val="24"/>
        </w:rPr>
        <w:t>V</w:t>
      </w:r>
      <w:r w:rsidRPr="00762B87">
        <w:rPr>
          <w:rFonts w:ascii="Times New Roman" w:eastAsia="Times New Roman" w:hAnsi="Times New Roman"/>
          <w:b/>
          <w:i/>
          <w:sz w:val="24"/>
          <w:szCs w:val="24"/>
          <w:vertAlign w:val="subscript"/>
        </w:rPr>
        <w:t>с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, л, за готовою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сумішшю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0" w:type="auto"/>
        <w:tblInd w:w="2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400"/>
        <w:gridCol w:w="180"/>
        <w:gridCol w:w="440"/>
        <w:gridCol w:w="1240"/>
        <w:gridCol w:w="1540"/>
      </w:tblGrid>
      <w:tr w:rsidR="00762B87" w:rsidRPr="00762B87" w:rsidTr="003D2091">
        <w:trPr>
          <w:trHeight w:val="275"/>
        </w:trPr>
        <w:tc>
          <w:tcPr>
            <w:tcW w:w="140" w:type="dxa"/>
            <w:vMerge w:val="restart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i/>
                <w:w w:val="91"/>
                <w:sz w:val="18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w w:val="91"/>
                <w:sz w:val="18"/>
              </w:rPr>
              <w:t>П</w:t>
            </w:r>
            <w:proofErr w:type="gramEnd"/>
          </w:p>
        </w:tc>
        <w:tc>
          <w:tcPr>
            <w:tcW w:w="400" w:type="dxa"/>
            <w:vMerge w:val="restart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i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sz w:val="18"/>
              </w:rPr>
              <w:t>техн</w:t>
            </w:r>
            <w:proofErr w:type="spellEnd"/>
            <w:proofErr w:type="gramEnd"/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62B87" w:rsidRDefault="00762B87" w:rsidP="003D2091">
            <w:pPr>
              <w:spacing w:line="255" w:lineRule="exact"/>
              <w:jc w:val="center"/>
              <w:rPr>
                <w:rFonts w:ascii="Times New Roman" w:eastAsia="Times New Roman" w:hAnsi="Times New Roman"/>
                <w:i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V</w:t>
            </w:r>
            <w:r>
              <w:rPr>
                <w:rFonts w:ascii="Times New Roman" w:eastAsia="Times New Roman" w:hAnsi="Times New Roman"/>
                <w:i/>
                <w:sz w:val="29"/>
                <w:vertAlign w:val="subscript"/>
              </w:rPr>
              <w:t>с</w:t>
            </w:r>
            <w:proofErr w:type="spellEnd"/>
            <w:r>
              <w:rPr>
                <w:rFonts w:ascii="Times New Roman" w:eastAsia="Times New Roman" w:hAnsi="Times New Roman"/>
                <w:i/>
                <w:sz w:val="16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i/>
                <w:sz w:val="16"/>
              </w:rPr>
              <w:t>п</w:t>
            </w:r>
            <w:proofErr w:type="gramEnd"/>
          </w:p>
        </w:tc>
        <w:tc>
          <w:tcPr>
            <w:tcW w:w="1240" w:type="dxa"/>
            <w:vMerge w:val="restart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ind w:right="1070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,</w:t>
            </w:r>
          </w:p>
        </w:tc>
        <w:tc>
          <w:tcPr>
            <w:tcW w:w="1540" w:type="dxa"/>
            <w:vMerge w:val="restart"/>
            <w:shd w:val="clear" w:color="auto" w:fill="auto"/>
            <w:vAlign w:val="bottom"/>
          </w:tcPr>
          <w:p w:rsidR="00762B87" w:rsidRPr="00762B87" w:rsidRDefault="00762B87" w:rsidP="003D209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762B87">
              <w:rPr>
                <w:rFonts w:ascii="Times New Roman" w:eastAsia="Times New Roman" w:hAnsi="Times New Roman"/>
                <w:sz w:val="24"/>
              </w:rPr>
              <w:t>(2.9)</w:t>
            </w:r>
          </w:p>
        </w:tc>
      </w:tr>
      <w:tr w:rsidR="00762B87" w:rsidRPr="00762B87" w:rsidTr="003D2091">
        <w:trPr>
          <w:trHeight w:val="32"/>
        </w:trPr>
        <w:tc>
          <w:tcPr>
            <w:tcW w:w="140" w:type="dxa"/>
            <w:vMerge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vMerge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vMerge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0" w:type="dxa"/>
            <w:vMerge/>
            <w:shd w:val="clear" w:color="auto" w:fill="auto"/>
            <w:vAlign w:val="bottom"/>
          </w:tcPr>
          <w:p w:rsidR="00762B87" w:rsidRP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2B87" w:rsidRPr="00762B87" w:rsidTr="003D2091">
        <w:trPr>
          <w:trHeight w:val="126"/>
        </w:trPr>
        <w:tc>
          <w:tcPr>
            <w:tcW w:w="140" w:type="dxa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vMerge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gridSpan w:val="2"/>
            <w:vMerge w:val="restart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1000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762B87" w:rsidRP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2B87" w:rsidTr="003D2091">
        <w:trPr>
          <w:trHeight w:val="108"/>
        </w:trPr>
        <w:tc>
          <w:tcPr>
            <w:tcW w:w="140" w:type="dxa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gridSpan w:val="2"/>
            <w:vMerge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762B87" w:rsidRPr="00762B87" w:rsidRDefault="00762B87" w:rsidP="00762B87">
      <w:pPr>
        <w:numPr>
          <w:ilvl w:val="0"/>
          <w:numId w:val="1"/>
        </w:numPr>
        <w:tabs>
          <w:tab w:val="left" w:pos="204"/>
        </w:tabs>
        <w:ind w:left="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62B87" w:rsidRPr="00762B87" w:rsidRDefault="00762B87" w:rsidP="00762B87">
      <w:pPr>
        <w:ind w:left="7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Із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формул (2.8) і (2.9) видно,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продуктивність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змішувальних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машин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62B87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762B87">
        <w:rPr>
          <w:rFonts w:ascii="Times New Roman" w:eastAsia="Times New Roman" w:hAnsi="Times New Roman"/>
          <w:sz w:val="24"/>
          <w:szCs w:val="24"/>
        </w:rPr>
        <w:t>ідвищуватися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внаслідок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збільшення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місткості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барабана по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завантаженню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або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скорочення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часу </w:t>
      </w:r>
      <w:proofErr w:type="spellStart"/>
      <w:r w:rsidRPr="00762B87">
        <w:rPr>
          <w:rFonts w:ascii="Times New Roman" w:eastAsia="Times New Roman" w:hAnsi="Times New Roman"/>
          <w:sz w:val="24"/>
          <w:szCs w:val="24"/>
        </w:rPr>
        <w:t>операцій</w:t>
      </w:r>
      <w:proofErr w:type="spellEnd"/>
      <w:r w:rsidRPr="00762B87">
        <w:rPr>
          <w:rFonts w:ascii="Times New Roman" w:eastAsia="Times New Roman" w:hAnsi="Times New Roman"/>
          <w:sz w:val="24"/>
          <w:szCs w:val="24"/>
        </w:rPr>
        <w:t xml:space="preserve"> циклу.</w:t>
      </w:r>
    </w:p>
    <w:p w:rsidR="00762B87" w:rsidRPr="00762B87" w:rsidRDefault="00762B87" w:rsidP="00C82F41">
      <w:pPr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right="-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bookmarkStart w:id="3" w:name="_GoBack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машин </w:t>
      </w:r>
      <w:proofErr w:type="spellStart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безперервної</w:t>
      </w:r>
      <w:proofErr w:type="spellEnd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b/>
          <w:sz w:val="24"/>
          <w:szCs w:val="24"/>
        </w:rPr>
        <w:t>дії</w:t>
      </w:r>
      <w:bookmarkEnd w:id="3"/>
      <w:proofErr w:type="spellEnd"/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Процес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машин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безперервної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характеризується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поєднанням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робочого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ходу з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неробочим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Такі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видавати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продукцію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безперервним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потоком (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ічковий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конвеєр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змішувач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окремими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порціями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рухаються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одна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bookmarkStart w:id="4" w:name="page51"/>
      <w:bookmarkEnd w:id="4"/>
      <w:r w:rsidRPr="00C82F41">
        <w:rPr>
          <w:rFonts w:ascii="Times New Roman" w:eastAsia="Times New Roman" w:hAnsi="Times New Roman" w:cs="Times New Roman"/>
          <w:sz w:val="24"/>
          <w:szCs w:val="24"/>
        </w:rPr>
        <w:t>за одною (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багатоківшевий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навантажувач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багатоківшевий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екскаватор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ічна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машин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безперервної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загальному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вигляді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визначається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формулою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1340"/>
      </w:tblGrid>
      <w:tr w:rsidR="00C82F41" w:rsidRPr="00C82F41" w:rsidTr="003D2091">
        <w:trPr>
          <w:trHeight w:val="303"/>
        </w:trPr>
        <w:tc>
          <w:tcPr>
            <w:tcW w:w="274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техн</w:t>
            </w:r>
            <w:proofErr w:type="spellEnd"/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2F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=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3600×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Q(V)</w:t>
            </w: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r w:rsidRPr="00C82F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υ 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F41">
              <w:rPr>
                <w:rFonts w:ascii="Times New Roman" w:eastAsia="Times New Roman" w:hAnsi="Times New Roman" w:cs="Times New Roman"/>
                <w:sz w:val="24"/>
                <w:szCs w:val="24"/>
              </w:rPr>
              <w:t>(2.10)</w:t>
            </w:r>
          </w:p>
        </w:tc>
      </w:tr>
    </w:tbl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Q(V)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маса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вантажу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 кг (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Q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об’єм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матеріалу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 л (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доводиться на 1м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довжини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несучого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органу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2F41" w:rsidRPr="00C82F41" w:rsidRDefault="00C82F41" w:rsidP="00C82F41">
      <w:pPr>
        <w:tabs>
          <w:tab w:val="left" w:pos="704"/>
        </w:tabs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лінійна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швидкість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руху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робочого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органу,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м/с.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Використовуючи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формулу (2.10),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отримати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продуктивності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будь-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яко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ічна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стрічкових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конвеєрів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змішувачів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безперервної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2F41" w:rsidRDefault="00C82F41" w:rsidP="00C82F41">
      <w:pPr>
        <w:ind w:left="56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360"/>
        <w:gridCol w:w="1640"/>
        <w:gridCol w:w="680"/>
      </w:tblGrid>
      <w:tr w:rsidR="00C82F41" w:rsidRPr="00762B87" w:rsidTr="003D2091">
        <w:trPr>
          <w:trHeight w:val="224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C82F41" w:rsidRDefault="00C82F41" w:rsidP="003D2091">
            <w:pPr>
              <w:spacing w:line="282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</w:rPr>
              <w:t>П</w:t>
            </w:r>
            <w:r>
              <w:rPr>
                <w:rFonts w:ascii="Times New Roman" w:eastAsia="Times New Roman" w:hAnsi="Times New Roman"/>
                <w:sz w:val="25"/>
                <w:vertAlign w:val="subscript"/>
              </w:rPr>
              <w:t>т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=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3600</w:t>
            </w:r>
            <w:r>
              <w:rPr>
                <w:rFonts w:ascii="Times New Roman" w:eastAsia="Times New Roman" w:hAnsi="Times New Roman"/>
                <w:i/>
              </w:rPr>
              <w:t>S</w:t>
            </w:r>
            <w:r>
              <w:rPr>
                <w:rFonts w:ascii="Times New Roman" w:eastAsia="Times New Roman" w:hAnsi="Times New Roman"/>
              </w:rPr>
              <w:t>×</w:t>
            </w:r>
            <w:r>
              <w:rPr>
                <w:rFonts w:ascii="Times New Roman" w:eastAsia="Times New Roman" w:hAnsi="Times New Roman"/>
                <w:i/>
              </w:rPr>
              <w:t>υ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м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</w:rPr>
              <w:t>/год,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або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П</w:t>
            </w:r>
            <w:r>
              <w:rPr>
                <w:rFonts w:ascii="Times New Roman" w:eastAsia="Times New Roman" w:hAnsi="Times New Roman"/>
                <w:sz w:val="25"/>
                <w:vertAlign w:val="subscript"/>
              </w:rPr>
              <w:t>т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=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2F41" w:rsidRDefault="00C82F41" w:rsidP="003D2091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17"/>
              </w:rPr>
            </w:pPr>
            <w:r>
              <w:rPr>
                <w:rFonts w:ascii="Times New Roman" w:eastAsia="Times New Roman" w:hAnsi="Times New Roman"/>
                <w:w w:val="99"/>
                <w:sz w:val="17"/>
              </w:rPr>
              <w:t>3600</w:t>
            </w:r>
          </w:p>
        </w:tc>
        <w:tc>
          <w:tcPr>
            <w:tcW w:w="1640" w:type="dxa"/>
            <w:vMerge w:val="restart"/>
            <w:shd w:val="clear" w:color="auto" w:fill="auto"/>
            <w:vAlign w:val="bottom"/>
          </w:tcPr>
          <w:p w:rsidR="00C82F41" w:rsidRDefault="00C82F41" w:rsidP="003D2091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</w:rPr>
              <w:t>S×V×υ×ρ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т/год,</w:t>
            </w: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C82F41" w:rsidRPr="00762B87" w:rsidRDefault="00C82F41" w:rsidP="003D209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762B87">
              <w:rPr>
                <w:rFonts w:ascii="Times New Roman" w:eastAsia="Times New Roman" w:hAnsi="Times New Roman"/>
                <w:sz w:val="24"/>
              </w:rPr>
              <w:t>(2.11)</w:t>
            </w:r>
          </w:p>
        </w:tc>
      </w:tr>
      <w:tr w:rsidR="00C82F41" w:rsidTr="003D2091">
        <w:trPr>
          <w:trHeight w:val="38"/>
        </w:trPr>
        <w:tc>
          <w:tcPr>
            <w:tcW w:w="2640" w:type="dxa"/>
            <w:vMerge/>
            <w:shd w:val="clear" w:color="auto" w:fill="auto"/>
            <w:vAlign w:val="bottom"/>
          </w:tcPr>
          <w:p w:rsidR="00C82F41" w:rsidRDefault="00C82F41" w:rsidP="003D20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82F41" w:rsidRDefault="00C82F41" w:rsidP="003D20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40" w:type="dxa"/>
            <w:vMerge/>
            <w:shd w:val="clear" w:color="auto" w:fill="auto"/>
            <w:vAlign w:val="bottom"/>
          </w:tcPr>
          <w:p w:rsidR="00C82F41" w:rsidRDefault="00C82F41" w:rsidP="003D20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C82F41" w:rsidRDefault="00C82F41" w:rsidP="003D20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82F41" w:rsidTr="003D2091">
        <w:trPr>
          <w:trHeight w:val="169"/>
        </w:trPr>
        <w:tc>
          <w:tcPr>
            <w:tcW w:w="3000" w:type="dxa"/>
            <w:gridSpan w:val="2"/>
            <w:shd w:val="clear" w:color="auto" w:fill="auto"/>
            <w:vAlign w:val="bottom"/>
          </w:tcPr>
          <w:p w:rsidR="00C82F41" w:rsidRDefault="00C82F41" w:rsidP="003D2091">
            <w:pPr>
              <w:spacing w:line="169" w:lineRule="exact"/>
              <w:jc w:val="righ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>1000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C82F41" w:rsidRDefault="00C82F41" w:rsidP="003D209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82F41" w:rsidRDefault="00C82F41" w:rsidP="003D209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C82F41" w:rsidRDefault="00C82F41" w:rsidP="00C82F41">
      <w:pPr>
        <w:ind w:left="56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переріз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матеріалу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переміщується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 м</w:t>
      </w:r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2F41" w:rsidRDefault="00C82F41" w:rsidP="00C82F41">
      <w:pPr>
        <w:tabs>
          <w:tab w:val="left" w:pos="704"/>
        </w:tabs>
        <w:ind w:left="851" w:right="21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2F41">
        <w:rPr>
          <w:rFonts w:ascii="Times New Roman" w:eastAsia="Times New Roman" w:hAnsi="Times New Roman"/>
          <w:i/>
          <w:sz w:val="28"/>
        </w:rPr>
        <w:t>υ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швидкість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руху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матеріалу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м/с;</w:t>
      </w:r>
    </w:p>
    <w:p w:rsidR="00C82F41" w:rsidRPr="00C82F41" w:rsidRDefault="00C82F41" w:rsidP="00C82F41">
      <w:pPr>
        <w:tabs>
          <w:tab w:val="left" w:pos="704"/>
        </w:tabs>
        <w:ind w:left="851" w:right="21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ρ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густина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матеріалу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кг/м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82F41" w:rsidRPr="00C82F41" w:rsidRDefault="00C82F41" w:rsidP="00C82F41">
      <w:pPr>
        <w:ind w:left="5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ічна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продуктивність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багатоківшевих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навантажувачів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 та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екскаваторів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, т/год,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440"/>
        <w:gridCol w:w="4146"/>
      </w:tblGrid>
      <w:tr w:rsidR="00C82F41" w:rsidRPr="00C82F41" w:rsidTr="00C82F41">
        <w:trPr>
          <w:trHeight w:val="225"/>
        </w:trPr>
        <w:tc>
          <w:tcPr>
            <w:tcW w:w="4620" w:type="dxa"/>
            <w:shd w:val="clear" w:color="auto" w:fill="auto"/>
            <w:vAlign w:val="bottom"/>
          </w:tcPr>
          <w:p w:rsidR="00C82F41" w:rsidRPr="00C82F41" w:rsidRDefault="00C82F41" w:rsidP="00C82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F41" w:rsidRPr="00762B87" w:rsidTr="00C82F41">
        <w:trPr>
          <w:gridAfter w:val="1"/>
          <w:wAfter w:w="4146" w:type="dxa"/>
          <w:trHeight w:val="306"/>
        </w:trPr>
        <w:tc>
          <w:tcPr>
            <w:tcW w:w="4620" w:type="dxa"/>
            <w:shd w:val="clear" w:color="auto" w:fill="auto"/>
            <w:vAlign w:val="bottom"/>
          </w:tcPr>
          <w:p w:rsidR="00C82F41" w:rsidRDefault="00C82F41" w:rsidP="003D2091">
            <w:pPr>
              <w:spacing w:line="305" w:lineRule="exact"/>
              <w:ind w:left="19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</w:rPr>
              <w:t>П</w:t>
            </w:r>
            <w:r>
              <w:rPr>
                <w:rFonts w:ascii="Times New Roman" w:eastAsia="Times New Roman" w:hAnsi="Times New Roman"/>
                <w:sz w:val="25"/>
                <w:vertAlign w:val="subscript"/>
              </w:rPr>
              <w:t>т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=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3600×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34"/>
                <w:vertAlign w:val="superscript"/>
              </w:rPr>
              <w:t>V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×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υ</w:t>
            </w:r>
            <w:r>
              <w:rPr>
                <w:rFonts w:ascii="Times New Roman" w:eastAsia="Times New Roman" w:hAnsi="Times New Roman"/>
              </w:rPr>
              <w:t>×</w:t>
            </w:r>
            <w:r>
              <w:rPr>
                <w:rFonts w:ascii="Times New Roman" w:eastAsia="Times New Roman" w:hAnsi="Times New Roman"/>
                <w:i/>
              </w:rPr>
              <w:t>Ψ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82F41" w:rsidRPr="00762B87" w:rsidRDefault="00C82F41" w:rsidP="003D209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762B87">
              <w:rPr>
                <w:rFonts w:ascii="Times New Roman" w:eastAsia="Times New Roman" w:hAnsi="Times New Roman"/>
                <w:sz w:val="24"/>
              </w:rPr>
              <w:t>(2.12)</w:t>
            </w:r>
          </w:p>
        </w:tc>
      </w:tr>
    </w:tbl>
    <w:p w:rsidR="00C82F41" w:rsidRDefault="00C82F41" w:rsidP="00C82F4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023684" wp14:editId="1CF20F3E">
                <wp:simplePos x="0" y="0"/>
                <wp:positionH relativeFrom="column">
                  <wp:posOffset>1866900</wp:posOffset>
                </wp:positionH>
                <wp:positionV relativeFrom="paragraph">
                  <wp:posOffset>-36830</wp:posOffset>
                </wp:positionV>
                <wp:extent cx="93345" cy="0"/>
                <wp:effectExtent l="9525" t="10795" r="11430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" cy="0"/>
                        </a:xfrm>
                        <a:prstGeom prst="line">
                          <a:avLst/>
                        </a:prstGeom>
                        <a:noFill/>
                        <a:ln w="61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-2.9pt" to="154.3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" strokeweight=".17192mm"/>
            </w:pict>
          </mc:Fallback>
        </mc:AlternateContent>
      </w:r>
    </w:p>
    <w:p w:rsidR="00C82F41" w:rsidRPr="00C82F41" w:rsidRDefault="00C82F41" w:rsidP="00C82F41">
      <w:pPr>
        <w:spacing w:line="212" w:lineRule="auto"/>
        <w:ind w:left="2832" w:right="80"/>
        <w:rPr>
          <w:rFonts w:ascii="Times New Roman" w:eastAsia="Times New Roman" w:hAnsi="Times New Roman"/>
          <w:i/>
          <w:sz w:val="17"/>
        </w:rPr>
      </w:pP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a</w:t>
      </w:r>
    </w:p>
    <w:p w:rsidR="00C82F41" w:rsidRPr="00C82F41" w:rsidRDefault="00C82F41" w:rsidP="00762B8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об’є</w:t>
      </w:r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ковша, м</w:t>
      </w:r>
      <w:r w:rsidRPr="00C82F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2F41" w:rsidRPr="00C82F41" w:rsidRDefault="00C82F41" w:rsidP="00762B87">
      <w:pPr>
        <w:ind w:left="560"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а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відстань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spellEnd"/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ковшами,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м;</w:t>
      </w:r>
    </w:p>
    <w:p w:rsidR="00C82F41" w:rsidRPr="00C82F41" w:rsidRDefault="00C82F41" w:rsidP="00762B8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Ψ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наповнення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ковші</w:t>
      </w:r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годинної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продуктивності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розрахунків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практиці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користуються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місячною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річною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продуктивністю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41" w:rsidRPr="00C82F41" w:rsidRDefault="00C82F41" w:rsidP="00762B8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Так,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ічна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експлуатаційна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продуктивність</w:t>
      </w:r>
      <w:proofErr w:type="spellEnd"/>
    </w:p>
    <w:p w:rsidR="00C82F41" w:rsidRPr="00C82F41" w:rsidRDefault="00C82F41" w:rsidP="00C82F4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1500"/>
      </w:tblGrid>
      <w:tr w:rsidR="00762B87" w:rsidRPr="00762B87" w:rsidTr="003D2091">
        <w:trPr>
          <w:trHeight w:val="460"/>
        </w:trPr>
        <w:tc>
          <w:tcPr>
            <w:tcW w:w="2760" w:type="dxa"/>
            <w:shd w:val="clear" w:color="auto" w:fill="auto"/>
            <w:vAlign w:val="bottom"/>
          </w:tcPr>
          <w:p w:rsidR="00762B87" w:rsidRPr="00762B87" w:rsidRDefault="00762B87" w:rsidP="003D209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762B87">
              <w:rPr>
                <w:rFonts w:ascii="Times New Roman" w:eastAsia="Times New Roman" w:hAnsi="Times New Roman"/>
                <w:i/>
                <w:szCs w:val="24"/>
                <w:vertAlign w:val="superscript"/>
              </w:rPr>
              <w:t>П</w:t>
            </w:r>
            <w:r w:rsidRPr="00762B87">
              <w:rPr>
                <w:rFonts w:ascii="Times New Roman" w:eastAsia="Times New Roman" w:hAnsi="Times New Roman"/>
                <w:i/>
                <w:szCs w:val="24"/>
              </w:rPr>
              <w:t>е</w:t>
            </w:r>
            <w:proofErr w:type="spellEnd"/>
            <w:r w:rsidRPr="00762B87">
              <w:rPr>
                <w:rFonts w:ascii="Times New Roman" w:eastAsia="Times New Roman" w:hAnsi="Times New Roman"/>
                <w:i/>
                <w:szCs w:val="24"/>
              </w:rPr>
              <w:t xml:space="preserve">. </w:t>
            </w:r>
            <w:proofErr w:type="spellStart"/>
            <w:proofErr w:type="gramStart"/>
            <w:r w:rsidRPr="00762B87">
              <w:rPr>
                <w:rFonts w:ascii="Times New Roman" w:eastAsia="Times New Roman" w:hAnsi="Times New Roman"/>
                <w:i/>
                <w:szCs w:val="24"/>
              </w:rPr>
              <w:t>р</w:t>
            </w:r>
            <w:proofErr w:type="gramEnd"/>
            <w:r w:rsidRPr="00762B87">
              <w:rPr>
                <w:rFonts w:ascii="Times New Roman" w:eastAsia="Times New Roman" w:hAnsi="Times New Roman"/>
                <w:i/>
                <w:szCs w:val="24"/>
              </w:rPr>
              <w:t>іч</w:t>
            </w:r>
            <w:proofErr w:type="spellEnd"/>
            <w:r w:rsidRPr="00762B87">
              <w:rPr>
                <w:rFonts w:ascii="Times New Roman" w:eastAsia="Times New Roman" w:hAnsi="Times New Roman"/>
                <w:i/>
                <w:szCs w:val="24"/>
              </w:rPr>
              <w:t xml:space="preserve"> </w:t>
            </w:r>
            <w:r w:rsidRPr="00762B87">
              <w:rPr>
                <w:rFonts w:ascii="Times New Roman" w:eastAsia="Times New Roman" w:hAnsi="Times New Roman"/>
                <w:i/>
                <w:szCs w:val="24"/>
                <w:vertAlign w:val="superscript"/>
              </w:rPr>
              <w:t>= N</w:t>
            </w:r>
            <w:r w:rsidRPr="00762B87">
              <w:rPr>
                <w:rFonts w:ascii="Times New Roman" w:eastAsia="Times New Roman" w:hAnsi="Times New Roman"/>
                <w:i/>
                <w:szCs w:val="24"/>
              </w:rPr>
              <w:t xml:space="preserve"> </w:t>
            </w:r>
            <w:r w:rsidRPr="00762B87">
              <w:rPr>
                <w:rFonts w:ascii="Times New Roman" w:eastAsia="Times New Roman" w:hAnsi="Times New Roman"/>
                <w:szCs w:val="24"/>
                <w:vertAlign w:val="superscript"/>
              </w:rPr>
              <w:t>×</w:t>
            </w:r>
            <w:proofErr w:type="spellStart"/>
            <w:r w:rsidRPr="00762B87">
              <w:rPr>
                <w:rFonts w:ascii="Times New Roman" w:eastAsia="Times New Roman" w:hAnsi="Times New Roman"/>
                <w:i/>
                <w:szCs w:val="24"/>
                <w:vertAlign w:val="superscript"/>
              </w:rPr>
              <w:t>П</w:t>
            </w:r>
            <w:r w:rsidRPr="00762B87">
              <w:rPr>
                <w:rFonts w:ascii="Times New Roman" w:eastAsia="Times New Roman" w:hAnsi="Times New Roman"/>
                <w:szCs w:val="24"/>
              </w:rPr>
              <w:t>т</w:t>
            </w:r>
            <w:r w:rsidRPr="00762B87">
              <w:rPr>
                <w:rFonts w:ascii="Times New Roman" w:eastAsia="Times New Roman" w:hAnsi="Times New Roman"/>
                <w:szCs w:val="24"/>
                <w:vertAlign w:val="superscript"/>
              </w:rPr>
              <w:t>×</w:t>
            </w:r>
            <w:r w:rsidRPr="00762B87">
              <w:rPr>
                <w:rFonts w:ascii="Times New Roman" w:eastAsia="Times New Roman" w:hAnsi="Times New Roman"/>
                <w:i/>
                <w:szCs w:val="24"/>
                <w:vertAlign w:val="superscript"/>
              </w:rPr>
              <w:t>К</w:t>
            </w:r>
            <w:r w:rsidRPr="00762B87">
              <w:rPr>
                <w:rFonts w:ascii="Times New Roman" w:eastAsia="Times New Roman" w:hAnsi="Times New Roman"/>
                <w:i/>
                <w:szCs w:val="24"/>
              </w:rPr>
              <w:t>в</w:t>
            </w:r>
            <w:proofErr w:type="spellEnd"/>
            <w:r w:rsidRPr="00762B87">
              <w:rPr>
                <w:rFonts w:ascii="Times New Roman" w:eastAsia="Times New Roman" w:hAnsi="Times New Roman"/>
                <w:i/>
                <w:szCs w:val="24"/>
              </w:rPr>
              <w:t xml:space="preserve">. </w:t>
            </w:r>
            <w:proofErr w:type="spellStart"/>
            <w:r w:rsidRPr="00762B87">
              <w:rPr>
                <w:rFonts w:ascii="Times New Roman" w:eastAsia="Times New Roman" w:hAnsi="Times New Roman"/>
                <w:i/>
                <w:szCs w:val="24"/>
              </w:rPr>
              <w:t>річ</w:t>
            </w:r>
            <w:proofErr w:type="spellEnd"/>
            <w:r w:rsidRPr="00762B87">
              <w:rPr>
                <w:rFonts w:ascii="Times New Roman" w:eastAsia="Times New Roman" w:hAnsi="Times New Roman"/>
                <w:szCs w:val="24"/>
                <w:vertAlign w:val="superscript"/>
              </w:rPr>
              <w:t>,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762B87" w:rsidRPr="00762B87" w:rsidRDefault="00762B87" w:rsidP="003D209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B87">
              <w:rPr>
                <w:rFonts w:ascii="Times New Roman" w:eastAsia="Times New Roman" w:hAnsi="Times New Roman"/>
                <w:sz w:val="24"/>
                <w:szCs w:val="24"/>
              </w:rPr>
              <w:t>(2.13)</w:t>
            </w:r>
          </w:p>
        </w:tc>
      </w:tr>
      <w:tr w:rsidR="00C82F41" w:rsidRPr="00C82F41" w:rsidTr="003D2091">
        <w:trPr>
          <w:trHeight w:val="460"/>
        </w:trPr>
        <w:tc>
          <w:tcPr>
            <w:tcW w:w="276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C82F41" w:rsidRPr="00C82F41" w:rsidRDefault="00C82F41" w:rsidP="00C82F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F41" w:rsidRPr="00C82F41" w:rsidRDefault="00C82F41" w:rsidP="00762B8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N –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року;</w:t>
      </w:r>
    </w:p>
    <w:p w:rsidR="002706B5" w:rsidRPr="00762B87" w:rsidRDefault="00C82F41" w:rsidP="00762B87">
      <w:pPr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в</w:t>
      </w:r>
      <w:proofErr w:type="gramStart"/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.р</w:t>
      </w:r>
      <w:proofErr w:type="gramEnd"/>
      <w:r w:rsidRPr="00C82F4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іч</w:t>
      </w:r>
      <w:proofErr w:type="spellEnd"/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часі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  <w:r w:rsidRPr="00C8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82F4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82F41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розрахунку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річної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експлуатаційної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продуктивності</w:t>
      </w:r>
      <w:proofErr w:type="spellEnd"/>
      <w:r w:rsidR="00762B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розглядається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конкретно режим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вказується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модель), </w:t>
      </w:r>
      <w:r w:rsidRPr="00C82F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тому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розрахунок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можливий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лише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наперед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відомий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майбут-ній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об’єм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цієї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F41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 w:rsidRPr="00C82F41"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  <w:bookmarkStart w:id="5" w:name="page52"/>
      <w:bookmarkEnd w:id="5"/>
    </w:p>
    <w:sectPr w:rsidR="002706B5" w:rsidRPr="00762B87" w:rsidSect="00B10C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B823B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4"/>
    <w:multiLevelType w:val="hybridMultilevel"/>
    <w:tmpl w:val="BCFCB41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5"/>
    <w:multiLevelType w:val="hybridMultilevel"/>
    <w:tmpl w:val="440ABD3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06"/>
    <w:multiLevelType w:val="hybridMultilevel"/>
    <w:tmpl w:val="377264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6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00000008"/>
    <w:multiLevelType w:val="hybridMultilevel"/>
    <w:tmpl w:val="7D1C03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8">
    <w:nsid w:val="00000009"/>
    <w:multiLevelType w:val="hybridMultilevel"/>
    <w:tmpl w:val="C19875E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Ā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A0DDE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B"/>
    <w:multiLevelType w:val="hybridMultilevel"/>
    <w:tmpl w:val="9F24D20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C"/>
    <w:multiLevelType w:val="hybridMultilevel"/>
    <w:tmpl w:val="46263D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D"/>
    <w:multiLevelType w:val="hybridMultilevel"/>
    <w:tmpl w:val="BCAEF41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E"/>
    <w:multiLevelType w:val="hybridMultilevel"/>
    <w:tmpl w:val="73D4D3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0F"/>
    <w:multiLevelType w:val="hybridMultilevel"/>
    <w:tmpl w:val="746F2E3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3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10"/>
    <w:multiLevelType w:val="hybridMultilevel"/>
    <w:tmpl w:val="2EA6182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6">
    <w:nsid w:val="00000011"/>
    <w:multiLevelType w:val="hybridMultilevel"/>
    <w:tmpl w:val="3FC32E2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>
    <w:nsid w:val="00000012"/>
    <w:multiLevelType w:val="hybridMultilevel"/>
    <w:tmpl w:val="EEE8D4F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>
    <w:nsid w:val="00000013"/>
    <w:multiLevelType w:val="hybridMultilevel"/>
    <w:tmpl w:val="4DFC264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9">
    <w:nsid w:val="00000014"/>
    <w:multiLevelType w:val="hybridMultilevel"/>
    <w:tmpl w:val="230F856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046CE61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1">
    <w:nsid w:val="00000016"/>
    <w:multiLevelType w:val="hybridMultilevel"/>
    <w:tmpl w:val="3F06EC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2">
    <w:nsid w:val="00000017"/>
    <w:multiLevelType w:val="hybridMultilevel"/>
    <w:tmpl w:val="A98E2C6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3">
    <w:nsid w:val="00000018"/>
    <w:multiLevelType w:val="hybridMultilevel"/>
    <w:tmpl w:val="FFFAA45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ሀĄ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6777216"/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3F7C2F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C2AA9D3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0000001B"/>
    <w:multiLevelType w:val="hybridMultilevel"/>
    <w:tmpl w:val="D854B7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579328B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8">
    <w:nsid w:val="0000001D"/>
    <w:multiLevelType w:val="hybridMultilevel"/>
    <w:tmpl w:val="5D205E2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4BA429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0000001F"/>
    <w:multiLevelType w:val="hybridMultilevel"/>
    <w:tmpl w:val="B930FF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9402625"/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31">
    <w:nsid w:val="00000020"/>
    <w:multiLevelType w:val="hybridMultilevel"/>
    <w:tmpl w:val="84DC4F8A"/>
    <w:lvl w:ilvl="0" w:tplc="FFFFFFFF">
      <w:numFmt w:val="upperRoman"/>
      <w:lvlText w:val=""/>
      <w:lvlJc w:val="left"/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lowerLetter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F"/>
    <w:rsid w:val="001242B2"/>
    <w:rsid w:val="002706B5"/>
    <w:rsid w:val="00294BFB"/>
    <w:rsid w:val="006A39E9"/>
    <w:rsid w:val="006C568F"/>
    <w:rsid w:val="00757B44"/>
    <w:rsid w:val="00762B87"/>
    <w:rsid w:val="00894777"/>
    <w:rsid w:val="00B041CF"/>
    <w:rsid w:val="00B10C2D"/>
    <w:rsid w:val="00C82F41"/>
    <w:rsid w:val="00C84578"/>
    <w:rsid w:val="00D6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2020-04-15T14:17:00Z</dcterms:created>
  <dcterms:modified xsi:type="dcterms:W3CDTF">2020-04-15T14:40:00Z</dcterms:modified>
</cp:coreProperties>
</file>