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bookmarkStart w:id="0" w:name="_GoBack"/>
      <w:bookmarkEnd w:id="0"/>
      <w:r w:rsidRPr="000705D6">
        <w:rPr>
          <w:rStyle w:val="a3"/>
          <w:color w:val="000000"/>
          <w:lang w:val="uk-UA"/>
        </w:rPr>
        <w:t>Історія українських грошей</w:t>
      </w:r>
      <w:r w:rsidRPr="000705D6">
        <w:rPr>
          <w:color w:val="000000"/>
          <w:lang w:val="uk-UA"/>
        </w:rPr>
        <w:t> бере свій початок з часів Київської Русі (ХІ ст.). А назва національної валюти – гривні - походить від назви золотої жіночої прикраси (гривна), яку носили на гриві, або загривку, тобто на шиї.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1637665" cy="1605280"/>
            <wp:effectExtent l="19050" t="0" r="635" b="0"/>
            <wp:docPr id="123" name="Рисунок 123" descr="Жіноча прикраса грив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Жіноча прикраса грив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60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Пізніше українські гроші стали мати інакший вигляд. У татаро-монгольські часи грошима служили срібні злитки, які також називалися гривнями. Це, наприклад, найвідоміша </w:t>
      </w:r>
      <w:r w:rsidRPr="000705D6">
        <w:rPr>
          <w:rStyle w:val="a4"/>
          <w:color w:val="000000"/>
          <w:lang w:val="uk-UA"/>
        </w:rPr>
        <w:t>чернігівська гривня.</w:t>
      </w:r>
    </w:p>
    <w:p w:rsid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1860550" cy="935355"/>
            <wp:effectExtent l="19050" t="0" r="6350" b="0"/>
            <wp:docPr id="124" name="Рисунок 124" descr="Чернігівська грив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Чернігівська гривн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93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</w:p>
    <w:p w:rsid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2009775" cy="988695"/>
            <wp:effectExtent l="19050" t="0" r="9525" b="0"/>
            <wp:docPr id="125" name="Рисунок 125" descr="Златник Володимира Вели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Златник Володимира Вели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</w:p>
    <w:p w:rsid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2169160" cy="1020445"/>
            <wp:effectExtent l="19050" t="0" r="2540" b="0"/>
            <wp:docPr id="2" name="Рисунок 126" descr="Срібляник Володимира Вели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Срібляник Володимира Велик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160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Першою і найвідомішою монетою Київської Русі був </w:t>
      </w:r>
      <w:proofErr w:type="spellStart"/>
      <w:r w:rsidRPr="000705D6">
        <w:rPr>
          <w:rStyle w:val="a4"/>
          <w:b/>
          <w:bCs/>
          <w:color w:val="000000"/>
          <w:lang w:val="uk-UA"/>
        </w:rPr>
        <w:t>златник</w:t>
      </w:r>
      <w:proofErr w:type="spellEnd"/>
      <w:r w:rsidRPr="000705D6">
        <w:rPr>
          <w:color w:val="000000"/>
          <w:lang w:val="uk-UA"/>
        </w:rPr>
        <w:t xml:space="preserve">, пізніше </w:t>
      </w:r>
      <w:proofErr w:type="spellStart"/>
      <w:r w:rsidRPr="000705D6">
        <w:rPr>
          <w:color w:val="000000"/>
          <w:lang w:val="uk-UA"/>
        </w:rPr>
        <w:t>зявився</w:t>
      </w:r>
      <w:proofErr w:type="spellEnd"/>
      <w:r w:rsidRPr="000705D6">
        <w:rPr>
          <w:color w:val="000000"/>
          <w:lang w:val="uk-UA"/>
        </w:rPr>
        <w:t xml:space="preserve"> </w:t>
      </w:r>
      <w:r w:rsidRPr="000705D6">
        <w:rPr>
          <w:rStyle w:val="a3"/>
          <w:i/>
          <w:iCs/>
          <w:color w:val="000000"/>
          <w:lang w:val="uk-UA"/>
        </w:rPr>
        <w:t>срібляник</w:t>
      </w:r>
      <w:r w:rsidRPr="000705D6">
        <w:rPr>
          <w:color w:val="000000"/>
          <w:lang w:val="uk-UA"/>
        </w:rPr>
        <w:t xml:space="preserve">, з`явилися вони невдовзі після хрещення Володимиром Русі. Сьогодні знайдено тільки 11 </w:t>
      </w:r>
      <w:proofErr w:type="spellStart"/>
      <w:r w:rsidRPr="000705D6">
        <w:rPr>
          <w:color w:val="000000"/>
          <w:lang w:val="uk-UA"/>
        </w:rPr>
        <w:t>златників</w:t>
      </w:r>
      <w:proofErr w:type="spellEnd"/>
      <w:r w:rsidRPr="000705D6">
        <w:rPr>
          <w:color w:val="000000"/>
          <w:lang w:val="uk-UA"/>
        </w:rPr>
        <w:t xml:space="preserve">. Відоме місцезнаходження 10 з 11 </w:t>
      </w:r>
      <w:proofErr w:type="spellStart"/>
      <w:r w:rsidRPr="000705D6">
        <w:rPr>
          <w:color w:val="000000"/>
          <w:lang w:val="uk-UA"/>
        </w:rPr>
        <w:t>златників</w:t>
      </w:r>
      <w:proofErr w:type="spellEnd"/>
      <w:r w:rsidRPr="000705D6">
        <w:rPr>
          <w:color w:val="000000"/>
          <w:lang w:val="uk-UA"/>
        </w:rPr>
        <w:t>: у Ермітажі — 7, у Державному історичному музеї — 1, в Державному музеї історії України — 1, в Одеському історичному музеї  — 1.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0705D6">
        <w:rPr>
          <w:color w:val="000000"/>
          <w:lang w:val="uk-UA"/>
        </w:rPr>
        <w:t> 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rPr>
          <w:color w:val="000000"/>
          <w:lang w:val="uk-UA"/>
        </w:rPr>
      </w:pPr>
      <w:r w:rsidRPr="000705D6">
        <w:rPr>
          <w:color w:val="000000"/>
          <w:lang w:val="uk-UA"/>
        </w:rPr>
        <w:t> 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2339340" cy="1414145"/>
            <wp:effectExtent l="19050" t="0" r="3810" b="0"/>
            <wp:docPr id="127" name="Рисунок 127" descr="Сто карбованців Георгія Нарбута, 1917 рі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Сто карбованців Георгія Нарбута, 1917 рік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Нестабільними для українських земель і для національної грошової одиниці стали повоєнні часи. Першим грошовим знаком Української Народної Республіки 19 грудня 1917 року став </w:t>
      </w:r>
      <w:r w:rsidRPr="000705D6">
        <w:rPr>
          <w:rStyle w:val="a3"/>
          <w:i/>
          <w:iCs/>
          <w:color w:val="000000"/>
          <w:lang w:val="uk-UA"/>
        </w:rPr>
        <w:t>карбованець</w:t>
      </w:r>
      <w:r w:rsidRPr="000705D6">
        <w:rPr>
          <w:color w:val="000000"/>
          <w:lang w:val="uk-UA"/>
        </w:rPr>
        <w:t xml:space="preserve">, художником якого був </w:t>
      </w:r>
      <w:r w:rsidRPr="000705D6">
        <w:rPr>
          <w:rStyle w:val="a3"/>
          <w:color w:val="000000"/>
          <w:lang w:val="uk-UA"/>
        </w:rPr>
        <w:t>Георгій Нарбут</w:t>
      </w:r>
      <w:r w:rsidRPr="000705D6">
        <w:rPr>
          <w:color w:val="000000"/>
          <w:lang w:val="uk-UA"/>
        </w:rPr>
        <w:t xml:space="preserve">. Вважається, що саме </w:t>
      </w:r>
      <w:r w:rsidRPr="000705D6">
        <w:rPr>
          <w:color w:val="000000"/>
          <w:lang w:val="uk-UA"/>
        </w:rPr>
        <w:lastRenderedPageBreak/>
        <w:t>завдяки йому було відновлено пам'ять нашому давньому символу Тризубу, який використовував ще Володимир як символ роду Рюриковичів, і  який згодом став Державним Гербом України. Тоді Нарбут використовував Тризуб при оформленні банкнот. Але вже 1 березня 1918 року замість карбованців було введено гривню. Перші гривні (номінали 2,10, 100, 500, 1000, 2000, за ескізами  Василя Кричевського та Георгія Нарбута.) друкували в Берліні.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У квітні 1918 року Павло Скоропадський знову ввів </w:t>
      </w:r>
      <w:r w:rsidRPr="000705D6">
        <w:rPr>
          <w:rStyle w:val="a3"/>
          <w:i/>
          <w:iCs/>
          <w:color w:val="000000"/>
          <w:lang w:val="uk-UA"/>
        </w:rPr>
        <w:t>карбованці</w:t>
      </w:r>
      <w:r w:rsidRPr="000705D6">
        <w:rPr>
          <w:color w:val="000000"/>
          <w:lang w:val="uk-UA"/>
        </w:rPr>
        <w:t xml:space="preserve">. У грудні 1918 року в обіг повертається </w:t>
      </w:r>
      <w:r w:rsidRPr="000705D6">
        <w:rPr>
          <w:rStyle w:val="a4"/>
          <w:b/>
          <w:bCs/>
          <w:color w:val="000000"/>
          <w:lang w:val="uk-UA"/>
        </w:rPr>
        <w:t>гривня</w:t>
      </w:r>
      <w:r w:rsidRPr="000705D6">
        <w:rPr>
          <w:color w:val="000000"/>
          <w:lang w:val="uk-UA"/>
        </w:rPr>
        <w:t>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proofErr w:type="spellStart"/>
      <w:r w:rsidRPr="000705D6">
        <w:rPr>
          <w:rStyle w:val="a3"/>
          <w:color w:val="000000"/>
          <w:lang w:val="uk-UA"/>
        </w:rPr>
        <w:t> </w:t>
      </w:r>
      <w:r w:rsidRPr="000705D6">
        <w:rPr>
          <w:color w:val="000000"/>
          <w:u w:val="single"/>
          <w:lang w:val="uk-UA"/>
        </w:rPr>
        <w:t>Окупаційнмим</w:t>
      </w:r>
      <w:proofErr w:type="spellEnd"/>
      <w:r w:rsidRPr="000705D6">
        <w:rPr>
          <w:color w:val="000000"/>
          <w:u w:val="single"/>
          <w:lang w:val="uk-UA"/>
        </w:rPr>
        <w:t>и грошима</w:t>
      </w:r>
      <w:r w:rsidRPr="000705D6">
        <w:rPr>
          <w:color w:val="000000"/>
          <w:lang w:val="uk-UA"/>
        </w:rPr>
        <w:t xml:space="preserve"> на території України </w:t>
      </w:r>
      <w:proofErr w:type="spellStart"/>
      <w:r w:rsidRPr="000705D6">
        <w:rPr>
          <w:color w:val="000000"/>
          <w:lang w:val="uk-UA"/>
        </w:rPr>
        <w:t>стлужили</w:t>
      </w:r>
      <w:proofErr w:type="spellEnd"/>
      <w:r w:rsidRPr="000705D6">
        <w:rPr>
          <w:color w:val="000000"/>
          <w:lang w:val="uk-UA"/>
        </w:rPr>
        <w:t xml:space="preserve"> </w:t>
      </w:r>
      <w:r w:rsidRPr="000705D6">
        <w:rPr>
          <w:rStyle w:val="a4"/>
          <w:b/>
          <w:bCs/>
          <w:color w:val="000000"/>
          <w:lang w:val="uk-UA"/>
        </w:rPr>
        <w:t xml:space="preserve">карбованці </w:t>
      </w:r>
      <w:proofErr w:type="spellStart"/>
      <w:r w:rsidRPr="000705D6">
        <w:rPr>
          <w:rStyle w:val="a4"/>
          <w:b/>
          <w:bCs/>
          <w:color w:val="000000"/>
          <w:lang w:val="uk-UA"/>
        </w:rPr>
        <w:t>Рейхскомісаріату</w:t>
      </w:r>
      <w:proofErr w:type="spellEnd"/>
      <w:r w:rsidRPr="000705D6">
        <w:rPr>
          <w:rStyle w:val="a4"/>
          <w:b/>
          <w:bCs/>
          <w:color w:val="000000"/>
          <w:lang w:val="uk-UA"/>
        </w:rPr>
        <w:t xml:space="preserve"> України, </w:t>
      </w:r>
      <w:r w:rsidRPr="000705D6">
        <w:rPr>
          <w:color w:val="000000"/>
          <w:lang w:val="uk-UA"/>
        </w:rPr>
        <w:t>які перебували в обігу лише на окупованій Рейхом території України паралельно з</w:t>
      </w:r>
      <w:r w:rsidRPr="000705D6">
        <w:rPr>
          <w:rStyle w:val="a3"/>
          <w:color w:val="000000"/>
          <w:lang w:val="uk-UA"/>
        </w:rPr>
        <w:t xml:space="preserve"> </w:t>
      </w:r>
      <w:proofErr w:type="spellStart"/>
      <w:r w:rsidRPr="000705D6">
        <w:rPr>
          <w:rStyle w:val="a4"/>
          <w:b/>
          <w:bCs/>
          <w:color w:val="000000"/>
          <w:lang w:val="uk-UA"/>
        </w:rPr>
        <w:t>рейхс-</w:t>
      </w:r>
      <w:proofErr w:type="spellEnd"/>
      <w:r w:rsidRPr="000705D6">
        <w:rPr>
          <w:rStyle w:val="a4"/>
          <w:b/>
          <w:bCs/>
          <w:color w:val="000000"/>
          <w:lang w:val="uk-UA"/>
        </w:rPr>
        <w:t xml:space="preserve"> та окупаційними марками.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2679700" cy="1223010"/>
            <wp:effectExtent l="19050" t="0" r="6350" b="0"/>
            <wp:docPr id="128" name="Рисунок 128" descr="Карбованці Рейхскомісаріату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Карбованці Рейхскомісаріату Україн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3189605" cy="3147060"/>
            <wp:effectExtent l="19050" t="0" r="0" b="0"/>
            <wp:docPr id="129" name="Рисунок 129" descr="Відривні купони незалежной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Відривні купони незалежной Україн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314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color w:val="000000"/>
          <w:lang w:val="uk-UA"/>
        </w:rPr>
        <w:t> 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color w:val="000000"/>
          <w:lang w:val="uk-UA"/>
        </w:rPr>
      </w:pPr>
      <w:r w:rsidRPr="000705D6">
        <w:rPr>
          <w:color w:val="000000"/>
          <w:u w:val="single"/>
          <w:lang w:val="uk-UA"/>
        </w:rPr>
        <w:t>Історія грошей незалежної України</w:t>
      </w:r>
      <w:r w:rsidRPr="000705D6">
        <w:rPr>
          <w:color w:val="000000"/>
          <w:lang w:val="uk-UA"/>
        </w:rPr>
        <w:t xml:space="preserve"> починається в 1991 році </w:t>
      </w:r>
      <w:r w:rsidRPr="000705D6">
        <w:rPr>
          <w:rStyle w:val="a3"/>
          <w:i/>
          <w:iCs/>
          <w:color w:val="000000"/>
          <w:lang w:val="uk-UA"/>
        </w:rPr>
        <w:t>з відривних купонів</w:t>
      </w:r>
      <w:r w:rsidRPr="000705D6">
        <w:rPr>
          <w:color w:val="000000"/>
          <w:lang w:val="uk-UA"/>
        </w:rPr>
        <w:t>. Після розпаду СРСР Україна залишилася з рублями – грошима вже неіснуючої держави, емісія яких перейшла до Російської Федерації. З вересня 1991 року Центральний банк РФ перестав постачати в Україну готівкові рублі і молода незалежна держава, крім низки економічних проблем, постала перед проблемою відсутності власної грошової одиниці. У січні 1992 року паралельно з рублем в обіг було випущено тимчасову (як планувалося, на 4-6 місяців), грошову одиницю – купоно-карбованець багаторазового використання. Який, втім, перебував в обігу до вересня 1996 року до введення гривні, заповнивши до квітня 1992 року весь готівковий оборот, витіснивши рубль. У безготівковий оборот купоно-карбованець було введено дещо пізніше – 12 листопада 1992 року, через різницю курсу валют безготівкових та готівкових грошей, а в результаті масових спекуляцій.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color w:val="000000"/>
          <w:lang w:val="uk-UA"/>
        </w:rPr>
        <w:t> 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lastRenderedPageBreak/>
        <w:drawing>
          <wp:inline distT="0" distB="0" distL="0" distR="0">
            <wp:extent cx="2243455" cy="1414145"/>
            <wp:effectExtent l="19050" t="0" r="4445" b="0"/>
            <wp:docPr id="130" name="Рисунок 130" descr="1000000 українських карбованц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1000000 українських карбованців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color w:val="000000"/>
          <w:lang w:val="uk-UA"/>
        </w:rPr>
        <w:t> 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color w:val="000000"/>
          <w:lang w:val="uk-UA"/>
        </w:rPr>
        <w:t> 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jc w:val="both"/>
        <w:rPr>
          <w:lang w:val="uk-UA"/>
        </w:rPr>
      </w:pPr>
      <w:r w:rsidRPr="000705D6">
        <w:rPr>
          <w:lang w:val="uk-UA"/>
        </w:rPr>
        <w:t xml:space="preserve">Але через гіперінфляцію – швидке знецінення грошей,- коли ціни зростали в день по кілька разів, Національний банк мав діяти. В Україні було проведено грошову реформу і 1 вересня 1996 року відбулося введення  в обіг </w:t>
      </w:r>
      <w:r w:rsidRPr="000705D6">
        <w:rPr>
          <w:rStyle w:val="a3"/>
          <w:i/>
          <w:iCs/>
          <w:lang w:val="uk-UA"/>
        </w:rPr>
        <w:t>гривні</w:t>
      </w:r>
      <w:r w:rsidRPr="000705D6">
        <w:rPr>
          <w:lang w:val="uk-UA"/>
        </w:rPr>
        <w:t>.  Відповідно до Указу Президента України </w:t>
      </w:r>
      <w:hyperlink r:id="rId13" w:history="1">
        <w:r w:rsidRPr="000705D6">
          <w:rPr>
            <w:rStyle w:val="a6"/>
            <w:color w:val="auto"/>
            <w:u w:val="none"/>
            <w:lang w:val="uk-UA"/>
          </w:rPr>
          <w:t>"Про грошову реформу"</w:t>
        </w:r>
      </w:hyperlink>
      <w:r w:rsidRPr="000705D6">
        <w:rPr>
          <w:lang w:val="uk-UA"/>
        </w:rPr>
        <w:t>, грошова реформа проводилась з 2 по 16 вересня 1996 року. Початком реформи стало впровадження в обіг гривні, яка обмінювалась у співвідношенні 1 гривня за 100 000 купоно-карбованців.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/>
        <w:jc w:val="center"/>
        <w:rPr>
          <w:color w:val="000000"/>
          <w:lang w:val="uk-UA"/>
        </w:rPr>
      </w:pPr>
      <w:r w:rsidRPr="000705D6">
        <w:rPr>
          <w:noProof/>
          <w:color w:val="000000"/>
        </w:rPr>
        <w:drawing>
          <wp:inline distT="0" distB="0" distL="0" distR="0">
            <wp:extent cx="5018405" cy="1690370"/>
            <wp:effectExtent l="19050" t="0" r="0" b="0"/>
            <wp:docPr id="131" name="Рисунок 131" descr="Грошова реформа. Введення гривн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Грошова реформа. Введення гривні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405" cy="1690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Роботу над </w:t>
      </w:r>
      <w:proofErr w:type="spellStart"/>
      <w:r w:rsidRPr="000705D6">
        <w:rPr>
          <w:color w:val="000000"/>
          <w:lang w:val="uk-UA"/>
        </w:rPr>
        <w:t>розробою</w:t>
      </w:r>
      <w:proofErr w:type="spellEnd"/>
      <w:r w:rsidRPr="000705D6">
        <w:rPr>
          <w:color w:val="000000"/>
          <w:lang w:val="uk-UA"/>
        </w:rPr>
        <w:t xml:space="preserve"> гривні було розпочато у квітні 1991 року До складу колективу з розробки ескізів увійшли народний художник України О. Данченко, заслужений діяч мистецтв України В. </w:t>
      </w:r>
      <w:proofErr w:type="spellStart"/>
      <w:r w:rsidRPr="000705D6">
        <w:rPr>
          <w:color w:val="000000"/>
          <w:lang w:val="uk-UA"/>
        </w:rPr>
        <w:t>Перевальський</w:t>
      </w:r>
      <w:proofErr w:type="spellEnd"/>
      <w:r w:rsidRPr="000705D6">
        <w:rPr>
          <w:color w:val="000000"/>
          <w:lang w:val="uk-UA"/>
        </w:rPr>
        <w:t xml:space="preserve">, заслужені художники України В. </w:t>
      </w:r>
      <w:proofErr w:type="spellStart"/>
      <w:r w:rsidRPr="000705D6">
        <w:rPr>
          <w:color w:val="000000"/>
          <w:lang w:val="uk-UA"/>
        </w:rPr>
        <w:t>Юрчишин</w:t>
      </w:r>
      <w:proofErr w:type="spellEnd"/>
      <w:r w:rsidRPr="000705D6">
        <w:rPr>
          <w:color w:val="000000"/>
          <w:lang w:val="uk-UA"/>
        </w:rPr>
        <w:t xml:space="preserve">, С. </w:t>
      </w:r>
      <w:proofErr w:type="spellStart"/>
      <w:r w:rsidRPr="000705D6">
        <w:rPr>
          <w:color w:val="000000"/>
          <w:lang w:val="uk-UA"/>
        </w:rPr>
        <w:t>Якутович</w:t>
      </w:r>
      <w:proofErr w:type="spellEnd"/>
      <w:r w:rsidRPr="000705D6">
        <w:rPr>
          <w:color w:val="000000"/>
          <w:lang w:val="uk-UA"/>
        </w:rPr>
        <w:t xml:space="preserve"> і В. Лопата.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Робота зі створення грошових купюр проходила під егідою комісії Верховної ради України з питань економічних реформ та управління народним господарством, а також в комісії з питань культури та духовного відродження. У цій роботі взяли участь народні депутати Україна Л. Танюк, П. Мовчан, Д. Павличко, В. Яворівський І. Заєць та </w:t>
      </w:r>
      <w:proofErr w:type="spellStart"/>
      <w:r w:rsidRPr="000705D6">
        <w:rPr>
          <w:color w:val="000000"/>
          <w:lang w:val="uk-UA"/>
        </w:rPr>
        <w:t>ін</w:t>
      </w:r>
      <w:proofErr w:type="spellEnd"/>
      <w:r w:rsidRPr="000705D6">
        <w:rPr>
          <w:color w:val="000000"/>
          <w:lang w:val="uk-UA"/>
        </w:rPr>
        <w:br/>
        <w:t>Ескізи грошових купюр розглядала Президія Верховного ради на чолі з Л. Кравчуком, який затвердив ескізи, підготовлені В. Лопатою.</w:t>
      </w:r>
      <w:r w:rsidRPr="000705D6">
        <w:rPr>
          <w:color w:val="000000"/>
          <w:lang w:val="uk-UA"/>
        </w:rPr>
        <w:br/>
        <w:t>Всі ескізи купюр були затверджені комісією, за винятком ескізу купюри в 10 гривень. Купюра 10 гривень із зображенням гетьмана Мазепи була затверджена після довгого обговорення і суперечок.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rPr>
          <w:color w:val="000000"/>
          <w:lang w:val="uk-UA"/>
        </w:rPr>
      </w:pPr>
      <w:r w:rsidRPr="000705D6">
        <w:rPr>
          <w:color w:val="000000"/>
          <w:lang w:val="uk-UA"/>
        </w:rPr>
        <w:t xml:space="preserve">У 1992 році перші зразки української гривні були виготовлені в Канаді компанією </w:t>
      </w:r>
      <w:proofErr w:type="spellStart"/>
      <w:r w:rsidRPr="000705D6">
        <w:rPr>
          <w:color w:val="000000"/>
          <w:lang w:val="uk-UA"/>
        </w:rPr>
        <w:t>Canadian</w:t>
      </w:r>
      <w:proofErr w:type="spellEnd"/>
      <w:r w:rsidRPr="000705D6">
        <w:rPr>
          <w:color w:val="000000"/>
          <w:lang w:val="uk-UA"/>
        </w:rPr>
        <w:t xml:space="preserve"> </w:t>
      </w:r>
      <w:proofErr w:type="spellStart"/>
      <w:r w:rsidRPr="000705D6">
        <w:rPr>
          <w:color w:val="000000"/>
          <w:lang w:val="uk-UA"/>
        </w:rPr>
        <w:t>Bank</w:t>
      </w:r>
      <w:proofErr w:type="spellEnd"/>
      <w:r w:rsidRPr="000705D6">
        <w:rPr>
          <w:color w:val="000000"/>
          <w:lang w:val="uk-UA"/>
        </w:rPr>
        <w:t xml:space="preserve"> </w:t>
      </w:r>
      <w:proofErr w:type="spellStart"/>
      <w:r w:rsidRPr="000705D6">
        <w:rPr>
          <w:color w:val="000000"/>
          <w:lang w:val="uk-UA"/>
        </w:rPr>
        <w:t>Note</w:t>
      </w:r>
      <w:proofErr w:type="spellEnd"/>
      <w:r w:rsidRPr="000705D6">
        <w:rPr>
          <w:color w:val="000000"/>
          <w:lang w:val="uk-UA"/>
        </w:rPr>
        <w:t xml:space="preserve"> </w:t>
      </w:r>
      <w:proofErr w:type="spellStart"/>
      <w:r w:rsidRPr="000705D6">
        <w:rPr>
          <w:color w:val="000000"/>
          <w:lang w:val="uk-UA"/>
        </w:rPr>
        <w:t>Company</w:t>
      </w:r>
      <w:proofErr w:type="spellEnd"/>
      <w:r w:rsidRPr="000705D6">
        <w:rPr>
          <w:color w:val="000000"/>
          <w:lang w:val="uk-UA"/>
        </w:rPr>
        <w:t xml:space="preserve"> (105 контейнерів номіналом до 20 гривень) та британською компанією </w:t>
      </w:r>
      <w:proofErr w:type="spellStart"/>
      <w:r w:rsidRPr="000705D6">
        <w:rPr>
          <w:color w:val="000000"/>
          <w:lang w:val="uk-UA"/>
        </w:rPr>
        <w:t>De</w:t>
      </w:r>
      <w:proofErr w:type="spellEnd"/>
      <w:r w:rsidRPr="000705D6">
        <w:rPr>
          <w:color w:val="000000"/>
          <w:lang w:val="uk-UA"/>
        </w:rPr>
        <w:t xml:space="preserve"> </w:t>
      </w:r>
      <w:proofErr w:type="spellStart"/>
      <w:r w:rsidRPr="000705D6">
        <w:rPr>
          <w:color w:val="000000"/>
          <w:lang w:val="uk-UA"/>
        </w:rPr>
        <w:t>La</w:t>
      </w:r>
      <w:proofErr w:type="spellEnd"/>
      <w:r w:rsidRPr="000705D6">
        <w:rPr>
          <w:color w:val="000000"/>
          <w:lang w:val="uk-UA"/>
        </w:rPr>
        <w:t xml:space="preserve"> </w:t>
      </w:r>
      <w:proofErr w:type="spellStart"/>
      <w:r w:rsidRPr="000705D6">
        <w:rPr>
          <w:color w:val="000000"/>
          <w:lang w:val="uk-UA"/>
        </w:rPr>
        <w:t>Rue</w:t>
      </w:r>
      <w:proofErr w:type="spellEnd"/>
      <w:r w:rsidRPr="000705D6">
        <w:rPr>
          <w:color w:val="000000"/>
          <w:lang w:val="uk-UA"/>
        </w:rPr>
        <w:t xml:space="preserve"> </w:t>
      </w:r>
      <w:proofErr w:type="spellStart"/>
      <w:r w:rsidRPr="000705D6">
        <w:rPr>
          <w:color w:val="000000"/>
          <w:lang w:val="uk-UA"/>
        </w:rPr>
        <w:t>plc</w:t>
      </w:r>
      <w:proofErr w:type="spellEnd"/>
      <w:r w:rsidRPr="000705D6">
        <w:rPr>
          <w:color w:val="000000"/>
          <w:lang w:val="uk-UA"/>
        </w:rPr>
        <w:t>, яка розміщувалася на Мальті (номіналами 50, 100 та 200 гривень) за ескізами В. І. Лопати за участю Бориса Максимова. Для виготовлення купюр була використана комбінована техніка - гравюра на сталі і літографія.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rPr>
          <w:color w:val="000000"/>
          <w:lang w:val="uk-UA"/>
        </w:rPr>
      </w:pPr>
      <w:r w:rsidRPr="000705D6">
        <w:rPr>
          <w:color w:val="000000"/>
          <w:lang w:val="uk-UA"/>
        </w:rPr>
        <w:t> У 1994 році на банкнотній фабриці Національного банку України була введена у дію перша лінія по виготовленню банкнот, де їх виготовляють до сьогодні. Банкнотна фабрика відрита у 1994 році, розташована у м. Києві. Монетний двір був заснований у 1998 році. Тоді ж Національний банк України отримав власну виробничу базу з виготовлення монет масового обігу, пам'ятних і ювілейних монет, нагородної продукції.</w:t>
      </w:r>
    </w:p>
    <w:p w:rsidR="000705D6" w:rsidRPr="000705D6" w:rsidRDefault="000705D6" w:rsidP="000705D6">
      <w:pPr>
        <w:pStyle w:val="a5"/>
        <w:spacing w:before="0" w:beforeAutospacing="0" w:after="0" w:afterAutospacing="0"/>
        <w:ind w:right="-1" w:firstLine="567"/>
        <w:rPr>
          <w:color w:val="000000"/>
          <w:lang w:val="uk-UA"/>
        </w:rPr>
      </w:pPr>
      <w:r w:rsidRPr="000705D6">
        <w:rPr>
          <w:color w:val="000000"/>
          <w:lang w:val="uk-UA"/>
        </w:rPr>
        <w:t>Перші українські монети у 1992 році були виготовлені на Луганському заводі з виготовлення набоїв та на монетному дворі Італії. Були сумніви також щодо назви української монети: пропонувалися назви «сотий», «різана», «</w:t>
      </w:r>
      <w:proofErr w:type="spellStart"/>
      <w:r w:rsidRPr="000705D6">
        <w:rPr>
          <w:color w:val="000000"/>
          <w:lang w:val="uk-UA"/>
        </w:rPr>
        <w:t>списівка</w:t>
      </w:r>
      <w:proofErr w:type="spellEnd"/>
      <w:r w:rsidRPr="000705D6">
        <w:rPr>
          <w:color w:val="000000"/>
          <w:lang w:val="uk-UA"/>
        </w:rPr>
        <w:t xml:space="preserve">», але 2 березня 1992 року </w:t>
      </w:r>
      <w:proofErr w:type="spellStart"/>
      <w:r w:rsidRPr="000705D6">
        <w:rPr>
          <w:color w:val="000000"/>
          <w:lang w:val="uk-UA"/>
        </w:rPr>
        <w:t>Президіум</w:t>
      </w:r>
      <w:proofErr w:type="spellEnd"/>
      <w:r w:rsidRPr="000705D6">
        <w:rPr>
          <w:color w:val="000000"/>
          <w:lang w:val="uk-UA"/>
        </w:rPr>
        <w:t xml:space="preserve"> Верховної Ради затвердив назву копійки.</w:t>
      </w:r>
    </w:p>
    <w:p w:rsidR="00E7261E" w:rsidRPr="000705D6" w:rsidRDefault="00E7261E" w:rsidP="000705D6">
      <w:pPr>
        <w:spacing w:after="0"/>
        <w:ind w:right="-1"/>
        <w:rPr>
          <w:rFonts w:ascii="Times New Roman" w:hAnsi="Times New Roman" w:cs="Times New Roman"/>
          <w:sz w:val="24"/>
          <w:szCs w:val="24"/>
          <w:lang w:val="uk-UA"/>
        </w:rPr>
      </w:pPr>
    </w:p>
    <w:sectPr w:rsidR="00E7261E" w:rsidRPr="000705D6" w:rsidSect="00E7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5D6"/>
    <w:rsid w:val="000705D6"/>
    <w:rsid w:val="002E1B05"/>
    <w:rsid w:val="00E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5D6"/>
    <w:rPr>
      <w:b/>
      <w:bCs/>
    </w:rPr>
  </w:style>
  <w:style w:type="character" w:styleId="a4">
    <w:name w:val="Emphasis"/>
    <w:basedOn w:val="a0"/>
    <w:uiPriority w:val="20"/>
    <w:qFormat/>
    <w:rsid w:val="000705D6"/>
    <w:rPr>
      <w:i/>
      <w:iCs/>
    </w:rPr>
  </w:style>
  <w:style w:type="paragraph" w:styleId="a5">
    <w:name w:val="Normal (Web)"/>
    <w:basedOn w:val="a"/>
    <w:uiPriority w:val="99"/>
    <w:semiHidden/>
    <w:unhideWhenUsed/>
    <w:rsid w:val="0007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705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705D6"/>
    <w:rPr>
      <w:b/>
      <w:bCs/>
    </w:rPr>
  </w:style>
  <w:style w:type="character" w:styleId="a4">
    <w:name w:val="Emphasis"/>
    <w:basedOn w:val="a0"/>
    <w:uiPriority w:val="20"/>
    <w:qFormat/>
    <w:rsid w:val="000705D6"/>
    <w:rPr>
      <w:i/>
      <w:iCs/>
    </w:rPr>
  </w:style>
  <w:style w:type="paragraph" w:styleId="a5">
    <w:name w:val="Normal (Web)"/>
    <w:basedOn w:val="a"/>
    <w:uiPriority w:val="99"/>
    <w:semiHidden/>
    <w:unhideWhenUsed/>
    <w:rsid w:val="0007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0705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0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0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zakon.rada.gov.ua/cgi-bin/laws/main.cgi?nreg=762%2F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Pc</cp:lastModifiedBy>
  <cp:revision>2</cp:revision>
  <dcterms:created xsi:type="dcterms:W3CDTF">2016-01-17T10:27:00Z</dcterms:created>
  <dcterms:modified xsi:type="dcterms:W3CDTF">2016-01-17T10:27:00Z</dcterms:modified>
</cp:coreProperties>
</file>